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Innovation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Xa6ef92b37c98f988398f087c3aea8256c6d6e97"/>
    <w:p>
      <w:pPr>
        <w:pStyle w:val="Heading1"/>
      </w:pPr>
      <w:r>
        <w:t xml:space="preserve">Comprehensive Marketing Plan: Physics Innovation Services for United States Miami Market</w:t>
      </w:r>
    </w:p>
    <w:bookmarkStart w:id="20" w:name="executive-summary"/>
    <w:p>
      <w:pPr>
        <w:pStyle w:val="Heading2"/>
      </w:pPr>
      <w:r>
        <w:t xml:space="preserve">Executive Summary</w:t>
      </w:r>
    </w:p>
    <w:p>
      <w:pPr>
        <w:pStyle w:val="FirstParagraph"/>
      </w:pPr>
      <w:r>
        <w:t xml:space="preserve">This Marketing Plan outlines strategic initiatives to establish "Physics Innovators LLC" as the premier physics consulting and technology solutions provider in United States Miami. Leveraging the unique economic landscape of South Florida, we position our team of elite physicists to deliver cutting-edge solutions for energy, aerospace, and smart city infrastructure projects. The plan targets $1.2M revenue within 24 months through hyperlocal engagement in Miami's high-growth sectors where physics expertise directly impacts business outcomes.</w:t>
      </w:r>
    </w:p>
    <w:bookmarkEnd w:id="20"/>
    <w:bookmarkStart w:id="21" w:name="X172bc4fec5f646fb0f5b861caa63cb75348793a"/>
    <w:p>
      <w:pPr>
        <w:pStyle w:val="Heading2"/>
      </w:pPr>
      <w:r>
        <w:t xml:space="preserve">Market Analysis: United States Miami Context</w:t>
      </w:r>
    </w:p>
    <w:p>
      <w:pPr>
        <w:pStyle w:val="FirstParagraph"/>
      </w:pPr>
      <w:r>
        <w:t xml:space="preserve">Miami represents a unique convergence of economic drivers requiring physics-based innovation. As the 8th largest U.S. metropolitan economy, it hosts 37% of Florida's Fortune 500 companies with significant investments in renewable energy (12% annual growth), advanced manufacturing (Florida leads in aerospace MRO services), and smart infrastructure development ($4.7B city-wide smart city initiative). However, a critical gap exists: only 3% of Miami tech firms employ dedicated physicists despite 68% reporting physics-related challenges.</w:t>
      </w:r>
    </w:p>
    <w:p>
      <w:pPr>
        <w:pStyle w:val="BodyText"/>
      </w:pPr>
      <w:r>
        <w:t xml:space="preserve">Key competitors lack localized physicist expertise. National firms offer generic STEM consulting but fail to address Miami's tropical climate challenges (e.g., corrosion-resistant materials for coastal infrastructure) and Spanish-speaking client base. Our differentiator is a fully bilingual physicist team with 10+ years of regional project experience in South Florida's unique environmental conditions.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 (65% focus):</w:t>
      </w:r>
      <w:r>
        <w:t xml:space="preserve"> </w:t>
      </w:r>
      <w:r>
        <w:t xml:space="preserve">Energy firms (e.g., NextEra Energy), aerospace contractors (Boeing, Airbus MRO facilities in Miami), and real estate developers building climate-resilient properties. These clients require physicists for thermal management systems in tropical environments.</w:t>
      </w:r>
    </w:p>
    <w:p>
      <w:pPr>
        <w:numPr>
          <w:ilvl w:val="0"/>
          <w:numId w:val="1001"/>
        </w:numPr>
        <w:pStyle w:val="Compact"/>
      </w:pPr>
      <w:r>
        <w:rPr>
          <w:bCs/>
          <w:b/>
        </w:rPr>
        <w:t xml:space="preserve">Government &amp; Municipalities (25% focus):</w:t>
      </w:r>
      <w:r>
        <w:t xml:space="preserve"> </w:t>
      </w:r>
      <w:r>
        <w:t xml:space="preserve">Miami-Dade County's Smart City Program, Port of Miami expansion, and resilience initiatives seeking physicist-driven solutions for sea-level rise modeling.</w:t>
      </w:r>
    </w:p>
    <w:p>
      <w:pPr>
        <w:numPr>
          <w:ilvl w:val="0"/>
          <w:numId w:val="1001"/>
        </w:numPr>
        <w:pStyle w:val="Compact"/>
      </w:pPr>
      <w:r>
        <w:rPr>
          <w:bCs/>
          <w:b/>
        </w:rPr>
        <w:t xml:space="preserve">Academic Partnerships (10% focus):</w:t>
      </w:r>
      <w:r>
        <w:t xml:space="preserve"> </w:t>
      </w:r>
      <w:r>
        <w:t xml:space="preserve">University of Miami, Florida International University - collaborating on physics research with commercial application pathways.</w:t>
      </w:r>
    </w:p>
    <w:bookmarkEnd w:id="22"/>
    <w:bookmarkStart w:id="23" w:name="unique-value-proposition"/>
    <w:p>
      <w:pPr>
        <w:pStyle w:val="Heading2"/>
      </w:pPr>
      <w:r>
        <w:t xml:space="preserve">Unique Value Proposition</w:t>
      </w:r>
    </w:p>
    <w:p>
      <w:pPr>
        <w:pStyle w:val="FirstParagraph"/>
      </w:pPr>
      <w:r>
        <w:t xml:space="preserve">"Physics Innovators LLC delivers precision-engineered solutions designed specifically for United States Miami's environmental and economic realities. Our physicist-led team doesn't just apply theory—we engineer physics-based outcomes that withstand tropical storms, saltwater corrosion, and high humidity while optimizing energy use in the region's warm climate. Unlike generic consultants, we speak Spanish fluently and understand local building codes (Miami-Dade County Building Code Chapter 48 on wind resistance).</w:t>
      </w:r>
    </w:p>
    <w:bookmarkEnd w:id="23"/>
    <w:bookmarkStart w:id="24" w:name="marketing-objectives-12-24-months"/>
    <w:p>
      <w:pPr>
        <w:pStyle w:val="Heading2"/>
      </w:pPr>
      <w:r>
        <w:t xml:space="preserve">Marketing Objectives (12-24 Months)</w:t>
      </w:r>
    </w:p>
    <w:p>
      <w:pPr>
        <w:numPr>
          <w:ilvl w:val="0"/>
          <w:numId w:val="1002"/>
        </w:numPr>
        <w:pStyle w:val="Compact"/>
      </w:pPr>
      <w:r>
        <w:t xml:space="preserve">Secure 15 enterprise contracts with $300K+ value each by Month 18</w:t>
      </w:r>
    </w:p>
    <w:p>
      <w:pPr>
        <w:numPr>
          <w:ilvl w:val="0"/>
          <w:numId w:val="1002"/>
        </w:numPr>
        <w:pStyle w:val="Compact"/>
      </w:pPr>
      <w:r>
        <w:t xml:space="preserve">Achieve 40% brand recognition among Miami Fortune 500 executives through targeted outreach</w:t>
      </w:r>
    </w:p>
    <w:p>
      <w:pPr>
        <w:numPr>
          <w:ilvl w:val="0"/>
          <w:numId w:val="1002"/>
        </w:numPr>
        <w:pStyle w:val="Compact"/>
      </w:pPr>
      <w:r>
        <w:t xml:space="preserve">Generate $450K in qualified leads from United States Miami market</w:t>
      </w:r>
    </w:p>
    <w:p>
      <w:pPr>
        <w:numPr>
          <w:ilvl w:val="0"/>
          <w:numId w:val="1002"/>
        </w:numPr>
        <w:pStyle w:val="Compact"/>
      </w:pPr>
      <w:r>
        <w:t xml:space="preserve">Establish Physics Innovators as the go-to physicist resource for South Florida government projects</w:t>
      </w:r>
    </w:p>
    <w:bookmarkEnd w:id="24"/>
    <w:bookmarkStart w:id="28" w:name="strategic-marketing-pillars-tactics"/>
    <w:p>
      <w:pPr>
        <w:pStyle w:val="Heading2"/>
      </w:pPr>
      <w:r>
        <w:t xml:space="preserve">Strategic Marketing Pillars &amp; Tactics</w:t>
      </w:r>
    </w:p>
    <w:bookmarkStart w:id="25" w:name="X8fbdc8a347bc8e39df62d373f7053085411d1fd"/>
    <w:p>
      <w:pPr>
        <w:pStyle w:val="Heading3"/>
      </w:pPr>
      <w:r>
        <w:t xml:space="preserve">Pillar 1: Hyperlocal Physics Expertise Positioning</w:t>
      </w:r>
    </w:p>
    <w:p>
      <w:pPr>
        <w:pStyle w:val="FirstParagraph"/>
      </w:pPr>
      <w:r>
        <w:t xml:space="preserve">Develop content showcasing Miami-specific physics challenges solved:</w:t>
      </w:r>
    </w:p>
    <w:p>
      <w:pPr>
        <w:numPr>
          <w:ilvl w:val="0"/>
          <w:numId w:val="1003"/>
        </w:numPr>
        <w:pStyle w:val="Compact"/>
      </w:pPr>
      <w:r>
        <w:rPr>
          <w:iCs/>
          <w:i/>
        </w:rPr>
        <w:t xml:space="preserve">Case Study Video Series:</w:t>
      </w:r>
      <w:r>
        <w:t xml:space="preserve"> </w:t>
      </w:r>
      <w:r>
        <w:t xml:space="preserve">"Physics in the Tropics" - demonstrating how our physicist team optimized solar panel cooling systems for Miami's 90°F average summer temperatures (resulting in 23% higher efficiency vs. standard installations)</w:t>
      </w:r>
    </w:p>
    <w:p>
      <w:pPr>
        <w:numPr>
          <w:ilvl w:val="0"/>
          <w:numId w:val="1003"/>
        </w:numPr>
        <w:pStyle w:val="Compact"/>
      </w:pPr>
      <w:r>
        <w:rPr>
          <w:iCs/>
          <w:i/>
        </w:rPr>
        <w:t xml:space="preserve">Miami-Specific Whitepapers:</w:t>
      </w:r>
      <w:r>
        <w:t xml:space="preserve"> </w:t>
      </w:r>
      <w:r>
        <w:t xml:space="preserve">"Wind Engineering for South Florida Coastal Structures" distributed at Miami Chamber of Commerce events</w:t>
      </w:r>
    </w:p>
    <w:p>
      <w:pPr>
        <w:numPr>
          <w:ilvl w:val="0"/>
          <w:numId w:val="1003"/>
        </w:numPr>
        <w:pStyle w:val="Compact"/>
      </w:pPr>
      <w:r>
        <w:rPr>
          <w:iCs/>
          <w:i/>
        </w:rPr>
        <w:t xml:space="preserve">Physicist-Led Workshops:</w:t>
      </w:r>
      <w:r>
        <w:t xml:space="preserve"> </w:t>
      </w:r>
      <w:r>
        <w:t xml:space="preserve">Quarterly sessions at Brickell City Centre for developers on physics-driven building materials selection</w:t>
      </w:r>
    </w:p>
    <w:bookmarkEnd w:id="25"/>
    <w:bookmarkStart w:id="26" w:name="X6d58797b0b5c35425e473649a56eb80ab8ffad7"/>
    <w:p>
      <w:pPr>
        <w:pStyle w:val="Heading3"/>
      </w:pPr>
      <w:r>
        <w:t xml:space="preserve">Pillar 2: Community Integration in United States Miami</w:t>
      </w:r>
    </w:p>
    <w:p>
      <w:pPr>
        <w:pStyle w:val="FirstParagraph"/>
      </w:pPr>
      <w:r>
        <w:t xml:space="preserve">Build trust through deep community engagement:</w:t>
      </w:r>
    </w:p>
    <w:p>
      <w:pPr>
        <w:numPr>
          <w:ilvl w:val="0"/>
          <w:numId w:val="1004"/>
        </w:numPr>
        <w:pStyle w:val="Compact"/>
      </w:pPr>
      <w:r>
        <w:rPr>
          <w:iCs/>
          <w:i/>
        </w:rPr>
        <w:t xml:space="preserve">Sponsorship:</w:t>
      </w:r>
      <w:r>
        <w:t xml:space="preserve"> </w:t>
      </w:r>
      <w:r>
        <w:t xml:space="preserve">Official physics consultant for Miami Science Festival (100K+ annual attendees), featuring physicist-led exhibits on climate science</w:t>
      </w:r>
    </w:p>
    <w:p>
      <w:pPr>
        <w:numPr>
          <w:ilvl w:val="0"/>
          <w:numId w:val="1004"/>
        </w:numPr>
        <w:pStyle w:val="Compact"/>
      </w:pPr>
      <w:r>
        <w:rPr>
          <w:iCs/>
          <w:i/>
        </w:rPr>
        <w:t xml:space="preserve">Local Partnerships:</w:t>
      </w:r>
      <w:r>
        <w:t xml:space="preserve"> </w:t>
      </w:r>
      <w:r>
        <w:t xml:space="preserve">Joint projects with Miami-Dade Public Schools' STEM programs - our physicists mentor students on real-world physics applications in coastal engineering</w:t>
      </w:r>
    </w:p>
    <w:p>
      <w:pPr>
        <w:numPr>
          <w:ilvl w:val="0"/>
          <w:numId w:val="1004"/>
        </w:numPr>
        <w:pStyle w:val="Compact"/>
      </w:pPr>
      <w:r>
        <w:rPr>
          <w:iCs/>
          <w:i/>
        </w:rPr>
        <w:t xml:space="preserve">Miami Business Council Membership:</w:t>
      </w:r>
      <w:r>
        <w:t xml:space="preserve"> </w:t>
      </w:r>
      <w:r>
        <w:t xml:space="preserve">Exclusive participation in the Mayor's Economic Innovation Task Force to shape city infrastructure policies requiring physicist input</w:t>
      </w:r>
    </w:p>
    <w:bookmarkEnd w:id="26"/>
    <w:bookmarkStart w:id="27" w:name="pillar-3-digital-precision-targeting"/>
    <w:p>
      <w:pPr>
        <w:pStyle w:val="Heading3"/>
      </w:pPr>
      <w:r>
        <w:t xml:space="preserve">Pillar 3: Digital Precision Targeting</w:t>
      </w:r>
    </w:p>
    <w:p>
      <w:pPr>
        <w:pStyle w:val="FirstParagraph"/>
      </w:pPr>
      <w:r>
        <w:t xml:space="preserve">Leverage Miami-specific digital behavior patterns:</w:t>
      </w:r>
    </w:p>
    <w:p>
      <w:pPr>
        <w:numPr>
          <w:ilvl w:val="0"/>
          <w:numId w:val="1005"/>
        </w:numPr>
        <w:pStyle w:val="Compact"/>
      </w:pPr>
      <w:r>
        <w:rPr>
          <w:iCs/>
          <w:i/>
        </w:rPr>
        <w:t xml:space="preserve">Geo-Targeted LinkedIn Campaigns:</w:t>
      </w:r>
      <w:r>
        <w:t xml:space="preserve"> </w:t>
      </w:r>
      <w:r>
        <w:t xml:space="preserve">Content focused on "physics solutions for Miami business challenges" targeting job titles: Facilities Director, Energy Manager, Infrastructure Engineer in 30-mile Miami radius</w:t>
      </w:r>
    </w:p>
    <w:p>
      <w:pPr>
        <w:numPr>
          <w:ilvl w:val="0"/>
          <w:numId w:val="1005"/>
        </w:numPr>
        <w:pStyle w:val="Compact"/>
      </w:pPr>
      <w:r>
        <w:rPr>
          <w:iCs/>
          <w:i/>
        </w:rPr>
        <w:t xml:space="preserve">Social Media Strategy:</w:t>
      </w:r>
      <w:r>
        <w:t xml:space="preserve"> </w:t>
      </w:r>
      <w:r>
        <w:t xml:space="preserve">Spanish-language Instagram/TikTok content showing physicist fieldwork at locations like PortMiami and the Everglades (e.g., "How physics prevents saltwater intrusion in Miami's water system")</w:t>
      </w:r>
    </w:p>
    <w:p>
      <w:pPr>
        <w:numPr>
          <w:ilvl w:val="0"/>
          <w:numId w:val="1005"/>
        </w:numPr>
        <w:pStyle w:val="Compact"/>
      </w:pPr>
      <w:r>
        <w:rPr>
          <w:iCs/>
          <w:i/>
        </w:rPr>
        <w:t xml:space="preserve">SEO Optimization:</w:t>
      </w:r>
      <w:r>
        <w:t xml:space="preserve"> </w:t>
      </w:r>
      <w:r>
        <w:t xml:space="preserve">Dominating keywords: "physicist consulting Miami", "physics engineering South Florida", "climate-resilient infrastructure Miami"</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Target Impact</w:t>
      </w:r>
    </w:p>
    <w:p>
      <w:pPr>
        <w:pStyle w:val="BodyText"/>
      </w:pPr>
      <w:r>
        <w:t xml:space="preserve">Hyperlocal Content Production (Videos, Whitepapers)</w:t>
      </w:r>
    </w:p>
    <w:p>
      <w:pPr>
        <w:pStyle w:val="BodyText"/>
      </w:pPr>
      <w:r>
        <w:t xml:space="preserve">$42,000</w:t>
      </w:r>
    </w:p>
    <w:p>
      <w:pPr>
        <w:pStyle w:val="BodyText"/>
      </w:pPr>
      <w:r>
        <w:t xml:space="preserve">Lead generation for enterprise clients (45% of target leads)</w:t>
      </w:r>
    </w:p>
    <w:p>
      <w:pPr>
        <w:pStyle w:val="BodyText"/>
      </w:pPr>
      <w:r>
        <w:t xml:space="preserve">Miami Community Engagement</w:t>
      </w:r>
    </w:p>
    <w:p>
      <w:pPr>
        <w:pStyle w:val="BodyText"/>
      </w:pPr>
      <w:r>
        <w:t xml:space="preserve">&lt;</w:t>
      </w:r>
    </w:p>
    <w:p>
      <w:pPr>
        <w:pStyle w:val="BodyText"/>
      </w:pPr>
      <w:r>
        <w:t xml:space="preserve">$38,500</w:t>
      </w:r>
    </w:p>
    <w:p>
      <w:pPr>
        <w:pStyle w:val="BodyText"/>
      </w:pPr>
      <w:r>
        <w:t xml:space="preserve">Brand trust building (65% of government/academic partnerships)</w:t>
      </w:r>
    </w:p>
    <w:p>
      <w:pPr>
        <w:pStyle w:val="BodyText"/>
      </w:pPr>
      <w:r>
        <w:t xml:space="preserve">Digital Marketing (Geo-targeted campaigns)</w:t>
      </w:r>
    </w:p>
    <w:p>
      <w:pPr>
        <w:pStyle w:val="BodyText"/>
      </w:pPr>
      <w:r>
        <w:t xml:space="preserve">&lt;</w:t>
      </w:r>
    </w:p>
    <w:p>
      <w:pPr>
        <w:pStyle w:val="BodyText"/>
      </w:pPr>
      <w:r>
        <w:t xml:space="preserve">$61,200</w:t>
      </w:r>
    </w:p>
    <w:p>
      <w:pPr>
        <w:pStyle w:val="BodyText"/>
      </w:pPr>
      <w:r>
        <w:t xml:space="preserve">Primary lead generation channel (48% of total leads)</w:t>
      </w:r>
    </w:p>
    <w:p>
      <w:pPr>
        <w:pStyle w:val="BodyText"/>
      </w:pPr>
      <w:r>
        <w:t xml:space="preserve">Physicist Talent Acquisition</w:t>
      </w:r>
    </w:p>
    <w:p>
      <w:pPr>
        <w:pStyle w:val="BodyText"/>
      </w:pPr>
      <w:r>
        <w:t xml:space="preserve">$87,300</w:t>
      </w:r>
    </w:p>
    <w:p>
      <w:pPr>
        <w:pStyle w:val="BodyText"/>
      </w:pPr>
      <w:r>
        <w:t xml:space="preserve">Core capability development for Miami-specific projects</w:t>
      </w:r>
    </w:p>
    <w:p>
      <w:pPr>
        <w:pStyle w:val="BodyText"/>
      </w:pPr>
      <w:r>
        <w:t xml:space="preserve">Total</w:t>
      </w:r>
    </w:p>
    <w:p>
      <w:pPr>
        <w:pStyle w:val="BodyText"/>
      </w:pPr>
      <w:r>
        <w:t xml:space="preserve">$229,000</w:t>
      </w:r>
    </w:p>
    <w:bookmarkEnd w:id="29"/>
    <w:bookmarkStart w:id="30" w:name="performance-measurement-kpis"/>
    <w:p>
      <w:pPr>
        <w:pStyle w:val="Heading2"/>
      </w:pPr>
      <w:r>
        <w:t xml:space="preserve">Performance Measurement &amp; KPIs</w:t>
      </w:r>
    </w:p>
    <w:p>
      <w:pPr>
        <w:pStyle w:val="FirstParagraph"/>
      </w:pPr>
      <w:r>
        <w:t xml:space="preserve">We track metrics aligned with Miami's business ecosystem:</w:t>
      </w:r>
    </w:p>
    <w:p>
      <w:pPr>
        <w:numPr>
          <w:ilvl w:val="0"/>
          <w:numId w:val="1006"/>
        </w:numPr>
        <w:pStyle w:val="Compact"/>
      </w:pPr>
      <w:r>
        <w:rPr>
          <w:bCs/>
          <w:b/>
        </w:rPr>
        <w:t xml:space="preserve">Lead Quality:</w:t>
      </w:r>
      <w:r>
        <w:t xml:space="preserve"> </w:t>
      </w:r>
      <w:r>
        <w:t xml:space="preserve">% of leads from Miami enterprise clients with $100K+ potential value (Target: 65% by Month 12)</w:t>
      </w:r>
    </w:p>
    <w:p>
      <w:pPr>
        <w:numPr>
          <w:ilvl w:val="0"/>
          <w:numId w:val="1006"/>
        </w:numPr>
        <w:pStyle w:val="Compact"/>
      </w:pPr>
      <w:r>
        <w:rPr>
          <w:bCs/>
          <w:b/>
        </w:rPr>
        <w:t xml:space="preserve">Community Impact:</w:t>
      </w:r>
      <w:r>
        <w:t xml:space="preserve"> </w:t>
      </w:r>
      <w:r>
        <w:t xml:space="preserve"># of Miami-Dade School partnerships established (Target: 3 by Q3 Year 1)</w:t>
      </w:r>
    </w:p>
    <w:p>
      <w:pPr>
        <w:numPr>
          <w:ilvl w:val="0"/>
          <w:numId w:val="1006"/>
        </w:numPr>
        <w:pStyle w:val="Compact"/>
      </w:pPr>
      <w:r>
        <w:rPr>
          <w:bCs/>
          <w:b/>
        </w:rPr>
        <w:t xml:space="preserve">Brand Recognition:</w:t>
      </w:r>
      <w:r>
        <w:t xml:space="preserve"> </w:t>
      </w:r>
      <w:r>
        <w:t xml:space="preserve">% of target audience naming "Physics Innovators" as physicist consultant preference (Target: 40% in Miami business circles by Month 18)</w:t>
      </w:r>
    </w:p>
    <w:p>
      <w:pPr>
        <w:numPr>
          <w:ilvl w:val="0"/>
          <w:numId w:val="1006"/>
        </w:numPr>
        <w:pStyle w:val="Compact"/>
      </w:pPr>
      <w:r>
        <w:rPr>
          <w:bCs/>
          <w:b/>
        </w:rPr>
        <w:t xml:space="preserve">Project Impact:</w:t>
      </w:r>
      <w:r>
        <w:t xml:space="preserve"> </w:t>
      </w:r>
      <w:r>
        <w:t xml:space="preserve">Reduction in client energy costs through physics-engineered solutions (e.g., 15% avg. savings for solar clients)</w:t>
      </w:r>
    </w:p>
    <w:bookmarkEnd w:id="30"/>
    <w:bookmarkStart w:id="31" w:name="X1419b7c178a7d98e0dc6991f05feb484400e716"/>
    <w:p>
      <w:pPr>
        <w:pStyle w:val="Heading2"/>
      </w:pPr>
      <w:r>
        <w:t xml:space="preserve">Risk Mitigation: Miami-Specific Challenges</w:t>
      </w:r>
    </w:p>
    <w:p>
      <w:pPr>
        <w:pStyle w:val="FirstParagraph"/>
      </w:pPr>
      <w:r>
        <w:t xml:space="preserve">Miami's rapid development creates unique risks we address proactively:</w:t>
      </w:r>
    </w:p>
    <w:p>
      <w:pPr>
        <w:numPr>
          <w:ilvl w:val="0"/>
          <w:numId w:val="1007"/>
        </w:numPr>
        <w:pStyle w:val="Compact"/>
      </w:pPr>
      <w:r>
        <w:rPr>
          <w:bCs/>
          <w:b/>
        </w:rPr>
        <w:t xml:space="preserve">Climate Variability:</w:t>
      </w:r>
      <w:r>
        <w:t xml:space="preserve"> </w:t>
      </w:r>
      <w:r>
        <w:t xml:space="preserve">All projects include weather contingency planning (physics-based storm surge modeling)</w:t>
      </w:r>
    </w:p>
    <w:p>
      <w:pPr>
        <w:numPr>
          <w:ilvl w:val="0"/>
          <w:numId w:val="1007"/>
        </w:numPr>
        <w:pStyle w:val="Compact"/>
      </w:pPr>
      <w:r>
        <w:rPr>
          <w:bCs/>
          <w:b/>
        </w:rPr>
        <w:t xml:space="preserve">Regulatory Complexity:</w:t>
      </w:r>
      <w:r>
        <w:t xml:space="preserve"> </w:t>
      </w:r>
      <w:r>
        <w:t xml:space="preserve">Dedicated physicist with Florida Building Code certification on staff</w:t>
      </w:r>
    </w:p>
    <w:p>
      <w:pPr>
        <w:numPr>
          <w:ilvl w:val="0"/>
          <w:numId w:val="1007"/>
        </w:numPr>
        <w:pStyle w:val="Compact"/>
      </w:pPr>
      <w:r>
        <w:rPr>
          <w:bCs/>
          <w:b/>
        </w:rPr>
        <w:t xml:space="preserve">Cultural Nuances:</w:t>
      </w:r>
      <w:r>
        <w:t xml:space="preserve"> </w:t>
      </w:r>
      <w:r>
        <w:t xml:space="preserve">All marketing materials bilingual; physicist team trained in Miami business etiquette through Chamber of Commerce immersion programs</w:t>
      </w:r>
    </w:p>
    <w:bookmarkEnd w:id="31"/>
    <w:bookmarkStart w:id="32" w:name="X4069294be2959e0d87ef6a30a5db20f2912428b"/>
    <w:p>
      <w:pPr>
        <w:pStyle w:val="Heading2"/>
      </w:pPr>
      <w:r>
        <w:t xml:space="preserve">Conclusion: Why United States Miami is the Strategic Hub</w:t>
      </w:r>
    </w:p>
    <w:p>
      <w:pPr>
        <w:pStyle w:val="FirstParagraph"/>
      </w:pPr>
      <w:r>
        <w:t xml:space="preserve">Miami's status as a global hub for climate resilience innovation makes it the ideal launchpad for Physics Innovators LLC. This Marketing Plan positions our physicist experts not merely as consultants but as essential partners in building South Florida's future. By embedding physics expertise within Miami's economic fabric—addressing unique tropical challenges while speaking the local language (both literal and professional)—we create an unassailable competitive advantage. The United States Miami market represents a $23B opportunity for physics-driven solutions, and this Marketing Plan delivers the precise roadmap to capture 5% market share within 24 months through our physicist-led differentiation.</w:t>
      </w:r>
    </w:p>
    <w:p>
      <w:pPr>
        <w:pStyle w:val="BodyText"/>
      </w:pPr>
      <w:r>
        <w:rPr>
          <w:bCs/>
          <w:b/>
        </w:rPr>
        <w:t xml:space="preserve">Final Note:</w:t>
      </w:r>
      <w:r>
        <w:t xml:space="preserve"> </w:t>
      </w:r>
      <w:r>
        <w:t xml:space="preserve">This Marketing Plan is built on the understanding that in United States Miami, physics isn't just academic—it's the foundation of business resilience. Our physicist team doesn't just understand equations; they engineer solutions for the real-world challenges of South Florida.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Innovation Services in United States Miami</dc:title>
  <dc:creator/>
  <dc:language>en</dc:language>
  <cp:keywords/>
  <dcterms:created xsi:type="dcterms:W3CDTF">2026-07-23T17:18:49Z</dcterms:created>
  <dcterms:modified xsi:type="dcterms:W3CDTF">2026-07-23T17:18:49Z</dcterms:modified>
</cp:coreProperties>
</file>

<file path=docProps/custom.xml><?xml version="1.0" encoding="utf-8"?>
<Properties xmlns="http://schemas.openxmlformats.org/officeDocument/2006/custom-properties" xmlns:vt="http://schemas.openxmlformats.org/officeDocument/2006/docPropsVTypes"/>
</file>