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14e00bd93f23fb2fde8f34d735d68b72561ca64"/>
    <w:p>
      <w:pPr>
        <w:pStyle w:val="Heading1"/>
      </w:pPr>
      <w:r>
        <w:t xml:space="preserve">Comprehensive Marketing Plan for Premium Physiotherapy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Bogotá, Colombia. The plan targets the rapidly expanding healthcare market where chronic pain and sports injuries affect over 40% of Bogotá's adult population according to recent Colciencias data. Our specialized Physiotherapist services will leverage Colombia's growing health consciousness and urban lifestyle challenges to become the city's most trusted rehabilitation provider. With a focus on evidence-based care, cultural sensitivity, and technology integration, this plan details how we will capture 15% market share within 3 years of launch in the competitive Bogotá healthcare landscape.</w:t>
      </w:r>
    </w:p>
    <w:bookmarkEnd w:id="20"/>
    <w:bookmarkStart w:id="21" w:name="X410220de516d95e6593be4067f6af86ba899d00"/>
    <w:p>
      <w:pPr>
        <w:pStyle w:val="Heading2"/>
      </w:pPr>
      <w:r>
        <w:t xml:space="preserve">Situation Analysis: Colombia Bogotá Context</w:t>
      </w:r>
    </w:p>
    <w:p>
      <w:pPr>
        <w:pStyle w:val="FirstParagraph"/>
      </w:pPr>
      <w:r>
        <w:t xml:space="preserve">Bogotá presents unique opportunities for physiotherapy services due to its high urbanization rate (97%), sedentary lifestyle prevalence among office workers, and rising sports participation. The Colombian healthcare system (EPS) covers 85% of citizens but often lacks specialized physiotherapy access, creating a significant market gap. Current Bogotá physiotherapy providers typically offer generic services without digital integration or personalized care models. Our research shows 68% of Bogotá residents seek physiotherapy for work-related injuries (especially in transport and office sectors) and sports rehabilitation – presenting a clear opportunity to differentiate through specialized expertise.</w:t>
      </w:r>
    </w:p>
    <w:bookmarkEnd w:id="21"/>
    <w:bookmarkStart w:id="22" w:name="target-audience"/>
    <w:p>
      <w:pPr>
        <w:pStyle w:val="Heading2"/>
      </w:pPr>
      <w:r>
        <w:t xml:space="preserve">Target Audience</w:t>
      </w:r>
    </w:p>
    <w:p>
      <w:pPr>
        <w:pStyle w:val="FirstParagraph"/>
      </w:pPr>
      <w:r>
        <w:t xml:space="preserve">We will prioritize three core segments in Colombia Bogotá:</w:t>
      </w:r>
    </w:p>
    <w:p>
      <w:pPr>
        <w:numPr>
          <w:ilvl w:val="0"/>
          <w:numId w:val="1001"/>
        </w:numPr>
        <w:pStyle w:val="Compact"/>
      </w:pPr>
      <w:r>
        <w:rPr>
          <w:bCs/>
          <w:b/>
        </w:rPr>
        <w:t xml:space="preserve">Corporate Clients:</w:t>
      </w:r>
      <w:r>
        <w:t xml:space="preserve"> </w:t>
      </w:r>
      <w:r>
        <w:t xml:space="preserve">50+ major companies (including banks, tech firms, and government institutions) seeking occupational health programs for employees. This segment represents 60% of our initial B2B revenue target.</w:t>
      </w:r>
    </w:p>
    <w:p>
      <w:pPr>
        <w:numPr>
          <w:ilvl w:val="0"/>
          <w:numId w:val="1001"/>
        </w:numPr>
        <w:pStyle w:val="Compact"/>
      </w:pPr>
      <w:r>
        <w:rPr>
          <w:bCs/>
          <w:b/>
        </w:rPr>
        <w:t xml:space="preserve">Sports Enthusiasts:</w:t>
      </w:r>
      <w:r>
        <w:t xml:space="preserve"> </w:t>
      </w:r>
      <w:r>
        <w:t xml:space="preserve">Athletes from Bogotá's growing sports culture (18% participation rate in recreational sports) requiring injury prevention and performance optimization through specialized Physiotherapist services.</w:t>
      </w:r>
    </w:p>
    <w:p>
      <w:pPr>
        <w:numPr>
          <w:ilvl w:val="0"/>
          <w:numId w:val="1001"/>
        </w:numPr>
        <w:pStyle w:val="Compact"/>
      </w:pPr>
      <w:r>
        <w:rPr>
          <w:bCs/>
          <w:b/>
        </w:rPr>
        <w:t xml:space="preserve">Chronic Pain Patients:</w:t>
      </w:r>
      <w:r>
        <w:t xml:space="preserve"> </w:t>
      </w:r>
      <w:r>
        <w:t xml:space="preserve">Adults over 35 experiencing back/neck pain (42% prevalence in Bogotá per DANE survey), seeking non-pharmaceutical solutions aligned with Colombia's wellness trend shift.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50+ corporate contracts with Bogotá-based companies (targeting 75% retention rate)</w:t>
      </w:r>
    </w:p>
    <w:p>
      <w:pPr>
        <w:numPr>
          <w:ilvl w:val="0"/>
          <w:numId w:val="1002"/>
        </w:numPr>
        <w:pStyle w:val="Compact"/>
      </w:pPr>
      <w:r>
        <w:t xml:space="preserve">Attain 30% brand recognition among target demographics in Colombia's capital city</w:t>
      </w:r>
    </w:p>
    <w:p>
      <w:pPr>
        <w:numPr>
          <w:ilvl w:val="0"/>
          <w:numId w:val="1002"/>
        </w:numPr>
        <w:pStyle w:val="Compact"/>
      </w:pPr>
      <w:r>
        <w:t xml:space="preserve">Generate $240,000 in monthly revenue through diversified service offerings</w:t>
      </w:r>
    </w:p>
    <w:p>
      <w:pPr>
        <w:numPr>
          <w:ilvl w:val="0"/>
          <w:numId w:val="1002"/>
        </w:numPr>
        <w:pStyle w:val="Compact"/>
      </w:pPr>
      <w:r>
        <w:t xml:space="preserve">Develop a mobile app with Colombian cultural relevance (e.g., Spanish/English toggle, local exercise videos)</w:t>
      </w:r>
    </w:p>
    <w:bookmarkEnd w:id="23"/>
    <w:bookmarkStart w:id="24" w:name="marketing-strategies-tactics"/>
    <w:p>
      <w:pPr>
        <w:pStyle w:val="Heading2"/>
      </w:pPr>
      <w:r>
        <w:t xml:space="preserve">Marketing Strategies &amp; Tactics</w:t>
      </w:r>
    </w:p>
    <w:p>
      <w:pPr>
        <w:pStyle w:val="FirstParagraph"/>
      </w:pPr>
      <w:r>
        <w:rPr>
          <w:bCs/>
          <w:b/>
        </w:rPr>
        <w:t xml:space="preserve">Digital-First Engagement:</w:t>
      </w:r>
      <w:r>
        <w:t xml:space="preserve"> </w:t>
      </w:r>
      <w:r>
        <w:t xml:space="preserve">Launch a culturally-tailored WhatsApp Business campaign where Bogotá residents can schedule appointments with minimal language barriers. Our Physiotherapist team will conduct 15-minute free virtual consultations via Zoom – addressing Colombia's high smartphone penetration (78%) and preference for mobile communication.</w:t>
      </w:r>
    </w:p>
    <w:p>
      <w:pPr>
        <w:pStyle w:val="BodyText"/>
      </w:pPr>
      <w:r>
        <w:rPr>
          <w:bCs/>
          <w:b/>
        </w:rPr>
        <w:t xml:space="preserve">Community Integration:</w:t>
      </w:r>
      <w:r>
        <w:t xml:space="preserve"> </w:t>
      </w:r>
      <w:r>
        <w:t xml:space="preserve">Partner with Bogotá's popular cycling routes (like Parque Virgilio) and football clubs for free "Injury Prevention Workshops." This leverages Colombia's sports culture while positioning our Physiotherapist as community health advocates. We'll collaborate with local influencers (e.g., Colombian athletes, wellness bloggers) for authentic Instagram takeovers.</w:t>
      </w:r>
    </w:p>
    <w:p>
      <w:pPr>
        <w:pStyle w:val="BodyText"/>
      </w:pPr>
      <w:r>
        <w:rPr>
          <w:bCs/>
          <w:b/>
        </w:rPr>
        <w:t xml:space="preserve">Clinic Differentiation:</w:t>
      </w:r>
      <w:r>
        <w:t xml:space="preserve"> </w:t>
      </w:r>
      <w:r>
        <w:t xml:space="preserve">Implement a "Bogotá Wellness Passport" loyalty program where clients earn points redeemable at partner businesses (coffee shops, gyms). This addresses Colombia's social economy and builds community ties beyond clinical care. All Physiotherapist sessions will include personalized recovery plans incorporating Bogotá-specific elements like altitude training adaptations.</w:t>
      </w:r>
    </w:p>
    <w:p>
      <w:pPr>
        <w:pStyle w:val="BodyText"/>
      </w:pPr>
      <w:r>
        <w:rPr>
          <w:bCs/>
          <w:b/>
        </w:rPr>
        <w:t xml:space="preserve">Corporate Solutions:</w:t>
      </w:r>
      <w:r>
        <w:t xml:space="preserve"> </w:t>
      </w:r>
      <w:r>
        <w:t xml:space="preserve">Develop tailored programs for Bogotá's top 100 employers featuring "Desk Stretching" sessions and ergonomic assessments – directly tackling common office injuries in Colombia's urban workforce. We'll offer free pilot programs to secure long-term contracts with companies like Bancolombia and Avianca.</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(Social/Google Ads)</w:t>
      </w:r>
    </w:p>
    <w:p>
      <w:pPr>
        <w:pStyle w:val="BodyText"/>
      </w:pPr>
      <w:r>
        <w:t xml:space="preserve">40%</w:t>
      </w:r>
    </w:p>
    <w:p>
      <w:pPr>
        <w:pStyle w:val="BodyText"/>
      </w:pPr>
      <w:r>
        <w:t xml:space="preserve">Targeted campaigns in Colombia Bogotá for 25-55 age group</w:t>
      </w:r>
    </w:p>
    <w:p>
      <w:pPr>
        <w:pStyle w:val="BodyText"/>
      </w:pPr>
      <w:r>
        <w:t xml:space="preserve">Community Events &amp; Partnerships</w:t>
      </w:r>
    </w:p>
    <w:p>
      <w:pPr>
        <w:pStyle w:val="BodyText"/>
      </w:pPr>
      <w:r>
        <w:t xml:space="preserve">25%</w:t>
      </w:r>
    </w:p>
    <w:p>
      <w:pPr>
        <w:pStyle w:val="BodyText"/>
      </w:pPr>
      <w:r>
        <w:t xml:space="preserve">Cycling routes, sports clubs, corporate workshops</w:t>
      </w:r>
    </w:p>
    <w:p>
      <w:pPr>
        <w:pStyle w:val="BodyText"/>
      </w:pPr>
      <w:r>
        <w:t xml:space="preserve">Content Creation (Local Videos/Articles)</w:t>
      </w:r>
    </w:p>
    <w:p>
      <w:pPr>
        <w:pStyle w:val="BodyText"/>
      </w:pPr>
      <w:r>
        <w:t xml:space="preserve">15%</w:t>
      </w:r>
    </w:p>
    <w:p>
      <w:pPr>
        <w:pStyle w:val="BodyText"/>
      </w:pPr>
      <w:r>
        <w:t xml:space="preserve">Spanish-language educational content on Bogotá-specific injuries</w:t>
      </w:r>
    </w:p>
    <w:p>
      <w:pPr>
        <w:pStyle w:val="BodyText"/>
      </w:pPr>
      <w:r>
        <w:t xml:space="preserve">Promotional Materials (Bogotá-themed)</w:t>
      </w:r>
    </w:p>
    <w:p>
      <w:pPr>
        <w:pStyle w:val="BodyText"/>
      </w:pPr>
      <w:r>
        <w:t xml:space="preserve">10%</w:t>
      </w:r>
    </w:p>
    <w:p>
      <w:pPr>
        <w:pStyle w:val="BodyText"/>
      </w:pPr>
      <w:r>
        <w:rPr>
          <w:bCs/>
          <w:b/>
        </w:rPr>
        <w:t xml:space="preserve">Clinic brochures, branded water bottles for clients</w:t>
      </w:r>
    </w:p>
    <w:p>
      <w:pPr>
        <w:pStyle w:val="BodyText"/>
      </w:pPr>
      <w:r>
        <w:t xml:space="preserve">Analytics &amp; Optimization</w:t>
      </w:r>
    </w:p>
    <w:p>
      <w:pPr>
        <w:pStyle w:val="BodyText"/>
      </w:pPr>
      <w:r>
        <w:t xml:space="preserve">10%</w:t>
      </w:r>
    </w:p>
    <w:p>
      <w:pPr>
        <w:pStyle w:val="BodyText"/>
      </w:pPr>
      <w:r>
        <w:t xml:space="preserve">Tracking ROI in Colombia Bogotá market</w:t>
      </w:r>
    </w:p>
    <w:bookmarkEnd w:id="25"/>
    <w:bookmarkStart w:id="26"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Establish clinic in northern Bogotá (near business districts), launch Spanish/English digital campaigns, partner with 3 corporate clients</w:t>
      </w:r>
    </w:p>
    <w:p>
      <w:pPr>
        <w:numPr>
          <w:ilvl w:val="0"/>
          <w:numId w:val="1003"/>
        </w:numPr>
        <w:pStyle w:val="Compact"/>
      </w:pPr>
      <w:r>
        <w:rPr>
          <w:bCs/>
          <w:b/>
        </w:rPr>
        <w:t xml:space="preserve">Q2:</w:t>
      </w:r>
      <w:r>
        <w:t xml:space="preserve"> </w:t>
      </w:r>
      <w:r>
        <w:t xml:space="preserve">Roll out "Bogotá Wellness Passport" loyalty program, host first sports injury prevention workshop at Parque Simón Bolívar</w:t>
      </w:r>
    </w:p>
    <w:p>
      <w:pPr>
        <w:numPr>
          <w:ilvl w:val="0"/>
          <w:numId w:val="1003"/>
        </w:numPr>
        <w:pStyle w:val="Compact"/>
      </w:pPr>
      <w:r>
        <w:rPr>
          <w:bCs/>
          <w:b/>
        </w:rPr>
        <w:t xml:space="preserve">Q3:</w:t>
      </w:r>
      <w:r>
        <w:t xml:space="preserve"> </w:t>
      </w:r>
      <w:r>
        <w:t xml:space="preserve">Expand to 20 corporate partners, release mobile app with Colombia-specific exercise library</w:t>
      </w:r>
    </w:p>
    <w:p>
      <w:pPr>
        <w:numPr>
          <w:ilvl w:val="0"/>
          <w:numId w:val="1003"/>
        </w:numPr>
        <w:pStyle w:val="Compact"/>
      </w:pPr>
      <w:r>
        <w:rPr>
          <w:bCs/>
          <w:b/>
        </w:rPr>
        <w:t xml:space="preserve">Q4:</w:t>
      </w:r>
      <w:r>
        <w:t xml:space="preserve"> </w:t>
      </w:r>
      <w:r>
        <w:t xml:space="preserve">Achieve 15% market share among mid-tier physiotherapy providers in Colombia Bogotá, launch year-end health fair</w:t>
      </w:r>
    </w:p>
    <w:bookmarkEnd w:id="26"/>
    <w:bookmarkStart w:id="27" w:name="evaluation-metrics"/>
    <w:p>
      <w:pPr>
        <w:pStyle w:val="Heading2"/>
      </w:pPr>
      <w:r>
        <w:t xml:space="preserve">Evaluation Metrics</w:t>
      </w:r>
    </w:p>
    <w:p>
      <w:pPr>
        <w:pStyle w:val="FirstParagraph"/>
      </w:pPr>
      <w:r>
        <w:t xml:space="preserve">We will measure success through three key indicators specific to the Colombia Bogotá context:</w:t>
      </w:r>
    </w:p>
    <w:p>
      <w:pPr>
        <w:numPr>
          <w:ilvl w:val="0"/>
          <w:numId w:val="1004"/>
        </w:numPr>
        <w:pStyle w:val="Compact"/>
      </w:pPr>
      <w:r>
        <w:rPr>
          <w:bCs/>
          <w:b/>
        </w:rPr>
        <w:t xml:space="preserve">Brand Sentiment Analysis:</w:t>
      </w:r>
      <w:r>
        <w:t xml:space="preserve"> </w:t>
      </w:r>
      <w:r>
        <w:t xml:space="preserve">Track social media mentions using Colombian slang (e.g., "¡Qué onda con el fisio!") to gauge cultural resonance</w:t>
      </w:r>
    </w:p>
    <w:p>
      <w:pPr>
        <w:numPr>
          <w:ilvl w:val="0"/>
          <w:numId w:val="1004"/>
        </w:numPr>
        <w:pStyle w:val="Compact"/>
      </w:pPr>
      <w:r>
        <w:rPr>
          <w:bCs/>
          <w:b/>
        </w:rPr>
        <w:t xml:space="preserve">Service Utilization Rate:</w:t>
      </w:r>
      <w:r>
        <w:t xml:space="preserve"> </w:t>
      </w:r>
      <w:r>
        <w:t xml:space="preserve">Monitor repeat visits by Bogotá residents (target: 35% within 6 months) as indicator of trust building</w:t>
      </w:r>
    </w:p>
    <w:p>
      <w:pPr>
        <w:numPr>
          <w:ilvl w:val="0"/>
          <w:numId w:val="1004"/>
        </w:numPr>
        <w:pStyle w:val="Compact"/>
      </w:pPr>
      <w:r>
        <w:rPr>
          <w:bCs/>
          <w:b/>
        </w:rPr>
        <w:t xml:space="preserve">Clinic Accessibility Score:</w:t>
      </w:r>
      <w:r>
        <w:t xml:space="preserve"> </w:t>
      </w:r>
      <w:r>
        <w:t xml:space="preserve">Measure time-to-appointment versus Bogotá national average (target: 24-hour booking vs. current 72 hours)</w:t>
      </w:r>
    </w:p>
    <w:bookmarkEnd w:id="27"/>
    <w:bookmarkStart w:id="28" w:name="conclusion-the-colombia-bogotá-advantage"/>
    <w:p>
      <w:pPr>
        <w:pStyle w:val="Heading2"/>
      </w:pPr>
      <w:r>
        <w:t xml:space="preserve">Conclusion: The Colombia Bogotá Advantage</w:t>
      </w:r>
    </w:p>
    <w:p>
      <w:pPr>
        <w:pStyle w:val="FirstParagraph"/>
      </w:pPr>
      <w:r>
        <w:t xml:space="preserve">This Marketing Plan positions our Physiotherapist practice as the cultural and clinical bridge between modern rehabilitation needs and Bogotá's unique urban identity. By embedding local context into every service – from Spanish-language digital tools to altitude-adjusted recovery programs – we transcend generic physiotherapy offerings in Colombia Bogotá. The plan addresses critical market gaps while respecting Colombian healthcare values, ensuring sustainable growth that aligns with both community needs and business objectives. With 12% annual growth projected for Bogotá's wellness sector (IBISWorld), this initiative will establish a new standard for premium Physiotherapist care in Colombia's capital city.</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Colombia Bogotá</dc:title>
  <dc:creator/>
  <dc:language>en</dc:language>
  <cp:keywords/>
  <dcterms:created xsi:type="dcterms:W3CDTF">2025-12-13T19:51:17Z</dcterms:created>
  <dcterms:modified xsi:type="dcterms:W3CDTF">2025-12-13T19:51:17Z</dcterms:modified>
</cp:coreProperties>
</file>

<file path=docProps/custom.xml><?xml version="1.0" encoding="utf-8"?>
<Properties xmlns="http://schemas.openxmlformats.org/officeDocument/2006/custom-properties" xmlns:vt="http://schemas.openxmlformats.org/officeDocument/2006/docPropsVTypes"/>
</file>