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Berlin,</w:t>
      </w:r>
      <w:r>
        <w:t xml:space="preserve"> </w:t>
      </w:r>
      <w:r>
        <w:t xml:space="preserve">Germany</w:t>
      </w:r>
    </w:p>
    <w:bookmarkStart w:id="33" w:name="X53c466f83e93ca05d9c901d27a60f889b4994ec"/>
    <w:p>
      <w:pPr>
        <w:pStyle w:val="Heading1"/>
      </w:pPr>
      <w:r>
        <w:t xml:space="preserve">Comprehensive Marketing Plan for Premium Physiotherapy Services in Berlin, Germany</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physiotherapy practice in Berlin, Germany. Targeting both public health insurance (GKV) and private patients across Berlin's diverse population, this plan leverages Germany's robust healthcare infrastructure while addressing specific regional needs of Berliners. As a certified Physiotherapist operating within German regulations, our approach combines clinical excellence with culturally attuned marketing to capture market share in one of Europe's most dynamic cities.</w:t>
      </w:r>
    </w:p>
    <w:bookmarkEnd w:id="20"/>
    <w:bookmarkStart w:id="21" w:name="market-analysis-berlin-context"/>
    <w:p>
      <w:pPr>
        <w:pStyle w:val="Heading2"/>
      </w:pPr>
      <w:r>
        <w:t xml:space="preserve">Market Analysis: Berlin Context</w:t>
      </w:r>
    </w:p>
    <w:p>
      <w:pPr>
        <w:pStyle w:val="FirstParagraph"/>
      </w:pPr>
      <w:r>
        <w:t xml:space="preserve">Germany's healthcare system features universal coverage through statutory health insurance (GKV), with physiotherapy services fully reimbursed for medical conditions. Berlin, as Germany's capital city, presents unique opportunities: a population of 3.7 million with high demand for specialized care due to aging demographics (18% over 65), active sports culture, and rising work-related injuries in corporate hubs like Potsdamer Platz. Competitor analysis reveals gaps in personalized care models – most Berlin physiotherapy clinics operate as volume-driven practices with limited digital integration.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 (65%):</w:t>
      </w:r>
      <w:r>
        <w:t xml:space="preserve"> </w:t>
      </w:r>
      <w:r>
        <w:t xml:space="preserve">GKV patients aged 45-75 requiring chronic pain management (e.g., osteoarthritis, post-stroke rehab). Berlin's elderly population grows by 3.2% annually.</w:t>
      </w:r>
    </w:p>
    <w:p>
      <w:pPr>
        <w:numPr>
          <w:ilvl w:val="0"/>
          <w:numId w:val="1001"/>
        </w:numPr>
        <w:pStyle w:val="Compact"/>
      </w:pPr>
      <w:r>
        <w:rPr>
          <w:bCs/>
          <w:b/>
        </w:rPr>
        <w:t xml:space="preserve">Secondary Segment (25%):</w:t>
      </w:r>
      <w:r>
        <w:t xml:space="preserve"> </w:t>
      </w:r>
      <w:r>
        <w:t xml:space="preserve">Private insurance clients (18-40 years) seeking sports injury recovery and preventive care – a rapidly growing segment in Berlin's fitness-conscious demographic.</w:t>
      </w:r>
    </w:p>
    <w:p>
      <w:pPr>
        <w:numPr>
          <w:ilvl w:val="0"/>
          <w:numId w:val="1001"/>
        </w:numPr>
        <w:pStyle w:val="Compact"/>
      </w:pPr>
      <w:r>
        <w:rPr>
          <w:bCs/>
          <w:b/>
        </w:rPr>
        <w:t xml:space="preserve">Tertiary Segment (10%):</w:t>
      </w:r>
      <w:r>
        <w:t xml:space="preserve"> </w:t>
      </w:r>
      <w:r>
        <w:t xml:space="preserve">Corporate partnerships with Berlin businesses for occupational health programs addressing office-related musculoskeletal disorders.</w:t>
      </w:r>
    </w:p>
    <w:bookmarkEnd w:id="22"/>
    <w:bookmarkStart w:id="23" w:name="unique-value-proposition"/>
    <w:p>
      <w:pPr>
        <w:pStyle w:val="Heading2"/>
      </w:pPr>
      <w:r>
        <w:t xml:space="preserve">Unique Value Proposition</w:t>
      </w:r>
    </w:p>
    <w:p>
      <w:pPr>
        <w:pStyle w:val="FirstParagraph"/>
      </w:pPr>
      <w:r>
        <w:t xml:space="preserve">Beyond clinical expertise, our Berlin-based Physiotherapist offers:</w:t>
      </w:r>
    </w:p>
    <w:p>
      <w:pPr>
        <w:numPr>
          <w:ilvl w:val="0"/>
          <w:numId w:val="1002"/>
        </w:numPr>
        <w:pStyle w:val="Compact"/>
      </w:pPr>
      <w:r>
        <w:rPr>
          <w:bCs/>
          <w:b/>
        </w:rPr>
        <w:t xml:space="preserve">Cultural Integration:</w:t>
      </w:r>
      <w:r>
        <w:t xml:space="preserve"> </w:t>
      </w:r>
      <w:r>
        <w:t xml:space="preserve">Bilingual (German/English) staff serving Berlin's large international community (25% foreign-born population).</w:t>
      </w:r>
    </w:p>
    <w:p>
      <w:pPr>
        <w:numPr>
          <w:ilvl w:val="0"/>
          <w:numId w:val="1002"/>
        </w:numPr>
        <w:pStyle w:val="Compact"/>
      </w:pPr>
      <w:r>
        <w:rPr>
          <w:bCs/>
          <w:b/>
        </w:rPr>
        <w:t xml:space="preserve">Technology-Enhanced Care:</w:t>
      </w:r>
      <w:r>
        <w:t xml:space="preserve"> </w:t>
      </w:r>
      <w:r>
        <w:t xml:space="preserve">Digital health platform for tele-rehabilitation – critical for Berlin's young professionals with demanding schedules.</w:t>
      </w:r>
    </w:p>
    <w:p>
      <w:pPr>
        <w:numPr>
          <w:ilvl w:val="0"/>
          <w:numId w:val="1002"/>
        </w:numPr>
        <w:pStyle w:val="Compact"/>
      </w:pPr>
      <w:r>
        <w:rPr>
          <w:bCs/>
          <w:b/>
        </w:rPr>
        <w:t xml:space="preserve">Community Focus:</w:t>
      </w:r>
      <w:r>
        <w:t xml:space="preserve"> </w:t>
      </w:r>
      <w:r>
        <w:t xml:space="preserve">Free posture assessments at Berlin parks (e.g., Tiergarten, Tempelhofer Feld) to build local trust.</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Acquire 350 new GKV patients within 9 months through healthcare network partnerships.</w:t>
      </w:r>
    </w:p>
    <w:p>
      <w:pPr>
        <w:numPr>
          <w:ilvl w:val="0"/>
          <w:numId w:val="1003"/>
        </w:numPr>
        <w:pStyle w:val="Compact"/>
      </w:pPr>
      <w:r>
        <w:t xml:space="preserve">Secure 3 corporate contracts with Berlin-based companies (e.g., fintech startups, universities).</w:t>
      </w:r>
    </w:p>
    <w:p>
      <w:pPr>
        <w:numPr>
          <w:ilvl w:val="0"/>
          <w:numId w:val="1003"/>
        </w:numPr>
        <w:pStyle w:val="Compact"/>
      </w:pPr>
      <w:r>
        <w:t xml:space="preserve">Achieve 4.8/5 average rating on German platforms (e.g., Google Maps, Check24) by Month 6.</w:t>
      </w:r>
    </w:p>
    <w:p>
      <w:pPr>
        <w:numPr>
          <w:ilvl w:val="0"/>
          <w:numId w:val="1003"/>
        </w:numPr>
        <w:pStyle w:val="Compact"/>
      </w:pPr>
      <w:r>
        <w:t xml:space="preserve">Attain 25% private patient mix through targeted premium service offerings.</w:t>
      </w:r>
    </w:p>
    <w:bookmarkEnd w:id="24"/>
    <w:bookmarkStart w:id="28" w:name="strategic-marketing-tactics"/>
    <w:p>
      <w:pPr>
        <w:pStyle w:val="Heading2"/>
      </w:pPr>
      <w:r>
        <w:t xml:space="preserve">Strategic Marketing Tactics</w:t>
      </w:r>
    </w:p>
    <w:bookmarkStart w:id="25" w:name="X68dbdf77ffbea594b60f21902b8640b74b60f03"/>
    <w:p>
      <w:pPr>
        <w:pStyle w:val="Heading3"/>
      </w:pPr>
      <w:r>
        <w:t xml:space="preserve">1. Regulatory-Compliant Digital Presence (Germany-Specific)</w:t>
      </w:r>
    </w:p>
    <w:p>
      <w:pPr>
        <w:pStyle w:val="FirstParagraph"/>
      </w:pPr>
      <w:r>
        <w:t xml:space="preserve">Develop a GDPR-compliant website featuring:</w:t>
      </w:r>
    </w:p>
    <w:p>
      <w:pPr>
        <w:numPr>
          <w:ilvl w:val="0"/>
          <w:numId w:val="1004"/>
        </w:numPr>
        <w:pStyle w:val="Compact"/>
      </w:pPr>
      <w:r>
        <w:rPr>
          <w:iCs/>
          <w:i/>
        </w:rPr>
        <w:t xml:space="preserve">GKV-eligible service listings</w:t>
      </w:r>
      <w:r>
        <w:t xml:space="preserve"> </w:t>
      </w:r>
      <w:r>
        <w:t xml:space="preserve">with official German healthcare codes (GOÄ) for insurance verification.</w:t>
      </w:r>
    </w:p>
    <w:p>
      <w:pPr>
        <w:numPr>
          <w:ilvl w:val="0"/>
          <w:numId w:val="1004"/>
        </w:numPr>
        <w:pStyle w:val="Compact"/>
      </w:pPr>
      <w:r>
        <w:rPr>
          <w:iCs/>
          <w:i/>
        </w:rPr>
        <w:t xml:space="preserve">Berlin-specific content</w:t>
      </w:r>
      <w:r>
        <w:t xml:space="preserve">: "Berlin Back Health Guide" addressing common city-specific issues (e.g., knee pain from cobblestone streets, posture strain from U-Bahn commutes).</w:t>
      </w:r>
    </w:p>
    <w:p>
      <w:pPr>
        <w:numPr>
          <w:ilvl w:val="0"/>
          <w:numId w:val="1004"/>
        </w:numPr>
        <w:pStyle w:val="Compact"/>
      </w:pPr>
      <w:r>
        <w:t xml:space="preserve">Integration with</w:t>
      </w:r>
      <w:r>
        <w:t xml:space="preserve"> </w:t>
      </w:r>
      <w:r>
        <w:rPr>
          <w:bCs/>
          <w:b/>
        </w:rPr>
        <w:t xml:space="preserve">German eHealth platforms</w:t>
      </w:r>
      <w:r>
        <w:t xml:space="preserve"> </w:t>
      </w:r>
      <w:r>
        <w:t xml:space="preserve">like DocMorris for seamless referral management.</w:t>
      </w:r>
    </w:p>
    <w:bookmarkEnd w:id="25"/>
    <w:bookmarkStart w:id="26" w:name="community-engagement-in-berlin"/>
    <w:p>
      <w:pPr>
        <w:pStyle w:val="Heading3"/>
      </w:pPr>
      <w:r>
        <w:t xml:space="preserve">2. Community Engagement in Berlin</w:t>
      </w:r>
    </w:p>
    <w:p>
      <w:pPr>
        <w:pStyle w:val="FirstParagraph"/>
      </w:pPr>
      <w:r>
        <w:t xml:space="preserve">Pioneering initiatives to embed the Physiotherapist within Berlin's social fabric:</w:t>
      </w:r>
    </w:p>
    <w:p>
      <w:pPr>
        <w:numPr>
          <w:ilvl w:val="0"/>
          <w:numId w:val="1005"/>
        </w:numPr>
        <w:pStyle w:val="Compact"/>
      </w:pPr>
      <w:r>
        <w:rPr>
          <w:iCs/>
          <w:i/>
        </w:rPr>
        <w:t xml:space="preserve">"Berlin Body Check" Pop-Ups:</w:t>
      </w:r>
      <w:r>
        <w:t xml:space="preserve"> </w:t>
      </w:r>
      <w:r>
        <w:t xml:space="preserve">Monthly free screenings at community centers (e.g., Neukölln, Kreuzberg) with printed German-language brochures.</w:t>
      </w:r>
    </w:p>
    <w:p>
      <w:pPr>
        <w:numPr>
          <w:ilvl w:val="0"/>
          <w:numId w:val="1005"/>
        </w:numPr>
        <w:pStyle w:val="Compact"/>
      </w:pPr>
      <w:r>
        <w:rPr>
          <w:iCs/>
          <w:i/>
        </w:rPr>
        <w:t xml:space="preserve">School Partnership Program:</w:t>
      </w:r>
      <w:r>
        <w:t xml:space="preserve"> </w:t>
      </w:r>
      <w:r>
        <w:t xml:space="preserve">Collaborating with Berlin schools on "Posture for Students" workshops addressing backpack-related injuries.</w:t>
      </w:r>
    </w:p>
    <w:p>
      <w:pPr>
        <w:numPr>
          <w:ilvl w:val="0"/>
          <w:numId w:val="1005"/>
        </w:numPr>
        <w:pStyle w:val="Compact"/>
      </w:pPr>
      <w:r>
        <w:rPr>
          <w:iCs/>
          <w:i/>
        </w:rPr>
        <w:t xml:space="preserve">Local Sponsorships:</w:t>
      </w:r>
      <w:r>
        <w:t xml:space="preserve"> </w:t>
      </w:r>
      <w:r>
        <w:t xml:space="preserve">Supporting Berlin sports clubs (e.g., Hertha BSC youth teams) to position as health partner.</w:t>
      </w:r>
    </w:p>
    <w:p>
      <w:pPr>
        <w:pStyle w:val="FirstParagraph"/>
      </w:pPr>
      <w:r>
        <w:t xml:space="preserve">3. Strategic Healthcare Partnerships</w:t>
      </w:r>
    </w:p>
    <w:p>
      <w:pPr>
        <w:pStyle w:val="BodyText"/>
      </w:pPr>
      <w:r>
        <w:t xml:space="preserve">Leveraging Germany's referral system:</w:t>
      </w:r>
    </w:p>
    <w:p>
      <w:pPr>
        <w:numPr>
          <w:ilvl w:val="0"/>
          <w:numId w:val="1006"/>
        </w:numPr>
        <w:pStyle w:val="Compact"/>
      </w:pPr>
      <w:r>
        <w:t xml:space="preserve">Establish formal agreements with Berlin general practitioners (Hausärzte) in Tiergarten, Friedrichshain, and Charlottenburg.</w:t>
      </w:r>
    </w:p>
    <w:p>
      <w:pPr>
        <w:numPr>
          <w:ilvl w:val="0"/>
          <w:numId w:val="1006"/>
        </w:numPr>
        <w:pStyle w:val="Compact"/>
      </w:pPr>
      <w:r>
        <w:t xml:space="preserve">Develop a co-branded "Berlin Recovery Pathway" with 5 leading Berlin clinics for seamless patient transitions.</w:t>
      </w:r>
    </w:p>
    <w:bookmarkEnd w:id="26"/>
    <w:bookmarkStart w:id="27" w:name="premium-private-patient-acquisition"/>
    <w:p>
      <w:pPr>
        <w:pStyle w:val="Heading3"/>
      </w:pPr>
      <w:r>
        <w:t xml:space="preserve">4. Premium Private Patient Acquisition</w:t>
      </w:r>
    </w:p>
    <w:p>
      <w:pPr>
        <w:pStyle w:val="FirstParagraph"/>
      </w:pPr>
      <w:r>
        <w:t xml:space="preserve">Targeting Berlin's affluent segments through:</w:t>
      </w:r>
    </w:p>
    <w:p>
      <w:pPr>
        <w:numPr>
          <w:ilvl w:val="0"/>
          <w:numId w:val="1007"/>
        </w:numPr>
        <w:pStyle w:val="Compact"/>
      </w:pPr>
      <w:r>
        <w:rPr>
          <w:iCs/>
          <w:i/>
        </w:rPr>
        <w:t xml:space="preserve">Exclusive Partnerships:</w:t>
      </w:r>
      <w:r>
        <w:t xml:space="preserve"> </w:t>
      </w:r>
      <w:r>
        <w:t xml:space="preserve">Collaborating with private health insurers (e.g., TK, AOK) for premium service tiers.</w:t>
      </w:r>
    </w:p>
    <w:p>
      <w:pPr>
        <w:numPr>
          <w:ilvl w:val="0"/>
          <w:numId w:val="1007"/>
        </w:numPr>
        <w:pStyle w:val="Compact"/>
      </w:pPr>
      <w:r>
        <w:rPr>
          <w:iCs/>
          <w:i/>
        </w:rPr>
        <w:t xml:space="preserve">Luxury Wellness Integration:</w:t>
      </w:r>
      <w:r>
        <w:t xml:space="preserve"> </w:t>
      </w:r>
      <w:r>
        <w:t xml:space="preserve">Offering "Berlin City Recovery" packages combining physiotherapy with spa sessions at Berlin hotels (e.g., The Ritz-Carlton).</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Germany-Berlin Focus</w:t>
      </w:r>
    </w:p>
    <w:p>
      <w:pPr>
        <w:pStyle w:val="BodyText"/>
      </w:pPr>
      <w:r>
        <w:t xml:space="preserve">Digital Platform Development (GDPR-compliant)</w:t>
      </w:r>
    </w:p>
    <w:p>
      <w:pPr>
        <w:pStyle w:val="BodyText"/>
      </w:pPr>
      <w:r>
        <w:t xml:space="preserve">30%</w:t>
      </w:r>
    </w:p>
    <w:p>
      <w:pPr>
        <w:pStyle w:val="BodyText"/>
      </w:pPr>
      <w:r>
        <w:t xml:space="preserve">Solely for German market compliance and local SEO optimization.</w:t>
      </w:r>
    </w:p>
    <w:p>
      <w:pPr>
        <w:pStyle w:val="BodyText"/>
      </w:pPr>
      <w:r>
        <w:t xml:space="preserve">Community Pop-Up Events</w:t>
      </w:r>
    </w:p>
    <w:p>
      <w:pPr>
        <w:pStyle w:val="BodyText"/>
      </w:pPr>
      <w:r>
        <w:t xml:space="preserve">25%</w:t>
      </w:r>
    </w:p>
    <w:p>
      <w:pPr>
        <w:pStyle w:val="BodyText"/>
      </w:pPr>
      <w:r>
        <w:t xml:space="preserve">Berlin-specific locations (e.g., Tempelhofer Feld, Hackesche Höfe).</w:t>
      </w:r>
    </w:p>
    <w:p>
      <w:pPr>
        <w:pStyle w:val="BodyText"/>
      </w:pPr>
      <w:r>
        <w:t xml:space="preserve">GP Partnership Program</w:t>
      </w:r>
    </w:p>
    <w:p>
      <w:pPr>
        <w:pStyle w:val="BodyText"/>
      </w:pPr>
      <w:r>
        <w:t xml:space="preserve">20%</w:t>
      </w:r>
    </w:p>
    <w:p>
      <w:pPr>
        <w:pStyle w:val="BodyText"/>
      </w:pPr>
      <w:r>
        <w:t xml:space="preserve">Covering costs of Berlin healthcare network onboarding.</w:t>
      </w:r>
    </w:p>
    <w:p>
      <w:pPr>
        <w:pStyle w:val="BodyText"/>
      </w:pPr>
      <w:r>
        <w:t xml:space="preserve">Premium Private Patient Campaigns</w:t>
      </w:r>
    </w:p>
    <w:p>
      <w:pPr>
        <w:pStyle w:val="BodyText"/>
      </w:pPr>
      <w:r>
        <w:t xml:space="preserve">&lt;</w:t>
      </w:r>
    </w:p>
    <w:p>
      <w:pPr>
        <w:pStyle w:val="BodyText"/>
      </w:pPr>
      <w:r>
        <w:t xml:space="preserve">15%</w:t>
      </w:r>
    </w:p>
    <w:p>
      <w:pPr>
        <w:pStyle w:val="BodyText"/>
      </w:pPr>
      <w:r>
        <w:t xml:space="preserve">Luxury Berlin market targeting (e.g., magazine ads in "Berliner Zeitung" Lifestyle).</w:t>
      </w:r>
    </w:p>
    <w:p>
      <w:pPr>
        <w:pStyle w:val="BodyText"/>
      </w:pPr>
      <w:r>
        <w:t xml:space="preserve">Evaluation &amp; Analytics</w:t>
      </w:r>
    </w:p>
    <w:p>
      <w:pPr>
        <w:pStyle w:val="BodyText"/>
      </w:pPr>
      <w:r>
        <w:t xml:space="preserve">10%</w:t>
      </w:r>
    </w:p>
    <w:p>
      <w:pPr>
        <w:pStyle w:val="BodyText"/>
      </w:pPr>
      <w:r>
        <w:t xml:space="preserve">Tracking German-specific KPIs: GKV reimbursement rates, local patient retention.</w:t>
      </w:r>
    </w:p>
    <w:bookmarkEnd w:id="29"/>
    <w:bookmarkStart w:id="30" w:name="evaluation-framework"/>
    <w:p>
      <w:pPr>
        <w:pStyle w:val="Heading2"/>
      </w:pPr>
      <w:r>
        <w:t xml:space="preserve">Evaluation Framework</w:t>
      </w:r>
    </w:p>
    <w:p>
      <w:pPr>
        <w:pStyle w:val="FirstParagraph"/>
      </w:pPr>
      <w:r>
        <w:t xml:space="preserve">Success will be measured through Germany-specific metrics:</w:t>
      </w:r>
    </w:p>
    <w:p>
      <w:pPr>
        <w:numPr>
          <w:ilvl w:val="0"/>
          <w:numId w:val="1008"/>
        </w:numPr>
        <w:pStyle w:val="Compact"/>
      </w:pPr>
      <w:r>
        <w:rPr>
          <w:iCs/>
          <w:i/>
        </w:rPr>
        <w:t xml:space="preserve">GKV Reimbursement Rate:</w:t>
      </w:r>
      <w:r>
        <w:t xml:space="preserve"> </w:t>
      </w:r>
      <w:r>
        <w:t xml:space="preserve">Target 95%+ acceptance from Berlin health insurers (vs. industry average of 87%).</w:t>
      </w:r>
    </w:p>
    <w:p>
      <w:pPr>
        <w:numPr>
          <w:ilvl w:val="0"/>
          <w:numId w:val="1008"/>
        </w:numPr>
        <w:pStyle w:val="Compact"/>
      </w:pPr>
      <w:r>
        <w:rPr>
          <w:iCs/>
          <w:i/>
        </w:rPr>
        <w:t xml:space="preserve">Local Patient Retention:</w:t>
      </w:r>
      <w:r>
        <w:t xml:space="preserve"> </w:t>
      </w:r>
      <w:r>
        <w:t xml:space="preserve">Track Berlin-specific loyalty using "Berlin Health Score" (surveying patients on neighborhood accessibility).</w:t>
      </w:r>
    </w:p>
    <w:p>
      <w:pPr>
        <w:numPr>
          <w:ilvl w:val="0"/>
          <w:numId w:val="1008"/>
        </w:numPr>
        <w:pStyle w:val="Compact"/>
      </w:pPr>
      <w:r>
        <w:rPr>
          <w:iCs/>
          <w:i/>
        </w:rPr>
        <w:t xml:space="preserve">Cultural Integration Index:</w:t>
      </w:r>
      <w:r>
        <w:t xml:space="preserve"> </w:t>
      </w:r>
      <w:r>
        <w:t xml:space="preserve">Measure satisfaction with German-language service quality (target: 90% positive feedback).</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Berlin healthcare network onboarding + digital platform launch.</w:t>
      </w:r>
      <w:r>
        <w:t xml:space="preserve"> </w:t>
      </w:r>
      <w:r>
        <w:rPr>
          <w:bCs/>
          <w:b/>
        </w:rPr>
        <w:t xml:space="preserve">Months 4-6:</w:t>
      </w:r>
      <w:r>
        <w:t xml:space="preserve"> </w:t>
      </w:r>
      <w:r>
        <w:t xml:space="preserve">Community pop-up events across 8 Berlin districts + GP partnerships.</w:t>
      </w:r>
      <w:r>
        <w:t xml:space="preserve"> </w:t>
      </w:r>
      <w:r>
        <w:rPr>
          <w:bCs/>
          <w:b/>
        </w:rPr>
        <w:t xml:space="preserve">Months 7-9:</w:t>
      </w:r>
      <w:r>
        <w:t xml:space="preserve"> </w:t>
      </w:r>
      <w:r>
        <w:t xml:space="preserve">Corporate contracts secured, premium service roll-out.</w:t>
      </w:r>
      <w:r>
        <w:t xml:space="preserve"> </w:t>
      </w:r>
      <w:r>
        <w:rPr>
          <w:bCs/>
          <w:b/>
        </w:rPr>
        <w:t xml:space="preserve">Months 10-12:</w:t>
      </w:r>
      <w:r>
        <w:t xml:space="preserve"> </w:t>
      </w:r>
      <w:r>
        <w:t xml:space="preserve">Scale successful initiatives citywide and optimize based on Berlin patient data.</w:t>
      </w:r>
    </w:p>
    <w:bookmarkEnd w:id="31"/>
    <w:bookmarkStart w:id="32" w:name="conclusion"/>
    <w:p>
      <w:pPr>
        <w:pStyle w:val="Heading2"/>
      </w:pPr>
      <w:r>
        <w:t xml:space="preserve">Conclusion</w:t>
      </w:r>
    </w:p>
    <w:p>
      <w:pPr>
        <w:pStyle w:val="FirstParagraph"/>
      </w:pPr>
      <w:r>
        <w:t xml:space="preserve">This Marketing Plan positions our Berlin Physiotherapist as a culturally intelligent healthcare provider deeply embedded within Germany's social fabric. By aligning with German regulatory standards while innovating for Berlin's unique urban challenges – from cobblestone streets to international communities – we establish not just a clinic, but a trusted health partner. Every strategy is designed to navigate Germany's complex healthcare landscape while delivering exceptional patient outcomes in the world’s most vibrant capital city. Within 18 months, this plan will transform our practice into Berlin’s preferred physiotherapy provider, setting new benchmarks for quality and community integration in Germany.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Berlin, Germany</dc:title>
  <dc:creator/>
  <dc:language>en</dc:language>
  <cp:keywords/>
  <dcterms:created xsi:type="dcterms:W3CDTF">2025-12-13T08:16:37Z</dcterms:created>
  <dcterms:modified xsi:type="dcterms:W3CDTF">2025-12-13T08:16:37Z</dcterms:modified>
</cp:coreProperties>
</file>

<file path=docProps/custom.xml><?xml version="1.0" encoding="utf-8"?>
<Properties xmlns="http://schemas.openxmlformats.org/officeDocument/2006/custom-properties" xmlns:vt="http://schemas.openxmlformats.org/officeDocument/2006/docPropsVTypes"/>
</file>