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Munich,</w:t>
      </w:r>
      <w:r>
        <w:t xml:space="preserve"> </w:t>
      </w:r>
      <w:r>
        <w:t xml:space="preserve">Germany</w:t>
      </w:r>
    </w:p>
    <w:bookmarkStart w:id="32" w:name="X7de12335be91717adb89c769f32111436c1e296"/>
    <w:p>
      <w:pPr>
        <w:pStyle w:val="Heading1"/>
      </w:pPr>
      <w:r>
        <w:t xml:space="preserve">Comprehensive Marketing Plan for Physiotherapy Practice in Munich, Germany</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practice in Munich, Germany. As the healthcare landscape evolves, particularly with an aging population and rising demand for holistic care, our specialized Physiotherapist services will target Munich's diverse demographics through evidence-based marketing. This plan details how we will position our practice as the premier choice for rehabilitation and wellness in Germany Munich, leveraging local insights to achieve 35% market penetration within three years.</w:t>
      </w:r>
    </w:p>
    <w:bookmarkEnd w:id="20"/>
    <w:bookmarkStart w:id="21" w:name="Xdd54c547fd076b8a843e0fb85590d2aa27613bb"/>
    <w:p>
      <w:pPr>
        <w:pStyle w:val="Heading2"/>
      </w:pPr>
      <w:r>
        <w:t xml:space="preserve">Situation Analysis: Munich Healthcare Market</w:t>
      </w:r>
    </w:p>
    <w:p>
      <w:pPr>
        <w:pStyle w:val="FirstParagraph"/>
      </w:pPr>
      <w:r>
        <w:t xml:space="preserve">Munich, Germany's economic hub, presents unique opportunities for a forward-thinking Physiotherapist. With over 1.5 million residents and a rapidly aging population (23% over 60), demand for musculoskeletal care is surging. Germany's statutory health insurance (SHI) covers physiotherapy, creating consistent patient flow – but competition is intense with approximately 1,200 physiotherapists operating in Munich alone. Our analysis reveals critical gaps: limited digital integration in traditional practices, insufficient focus on preventive care, and poor multilingual support for Munich's international community (18% of residents are foreign-born).</w:t>
      </w:r>
    </w:p>
    <w:bookmarkEnd w:id="21"/>
    <w:bookmarkStart w:id="22" w:name="marketing-objectives"/>
    <w:p>
      <w:pPr>
        <w:pStyle w:val="Heading2"/>
      </w:pPr>
      <w:r>
        <w:t xml:space="preserve">Marketing Objectives</w:t>
      </w:r>
    </w:p>
    <w:p>
      <w:pPr>
        <w:numPr>
          <w:ilvl w:val="0"/>
          <w:numId w:val="1001"/>
        </w:numPr>
        <w:pStyle w:val="Compact"/>
      </w:pPr>
      <w:r>
        <w:t xml:space="preserve">Acquire 150 new patients within the first 6 months through targeted Germany Munich outreach.</w:t>
      </w:r>
    </w:p>
    <w:p>
      <w:pPr>
        <w:numPr>
          <w:ilvl w:val="0"/>
          <w:numId w:val="1001"/>
        </w:numPr>
        <w:pStyle w:val="Compact"/>
      </w:pPr>
      <w:r>
        <w:t xml:space="preserve">Establish 70% brand recognition among Munich-based employers and insurance providers within 18 months.</w:t>
      </w:r>
    </w:p>
    <w:p>
      <w:pPr>
        <w:numPr>
          <w:ilvl w:val="0"/>
          <w:numId w:val="1001"/>
        </w:numPr>
        <w:pStyle w:val="Compact"/>
      </w:pPr>
      <w:r>
        <w:t xml:space="preserve">Attain a patient retention rate of 85% by year three through personalized care pathways.</w:t>
      </w:r>
    </w:p>
    <w:bookmarkEnd w:id="22"/>
    <w:bookmarkStart w:id="23" w:name="target-audience-segmentation"/>
    <w:p>
      <w:pPr>
        <w:pStyle w:val="Heading2"/>
      </w:pPr>
      <w:r>
        <w:t xml:space="preserve">Target Audience Segmentation</w:t>
      </w:r>
    </w:p>
    <w:p>
      <w:pPr>
        <w:pStyle w:val="FirstParagraph"/>
      </w:pPr>
      <w:r>
        <w:t xml:space="preserve">We segment our target market to maximize relevance in Germany Munich:</w:t>
      </w:r>
    </w:p>
    <w:p>
      <w:pPr>
        <w:numPr>
          <w:ilvl w:val="0"/>
          <w:numId w:val="1002"/>
        </w:numPr>
        <w:pStyle w:val="Compact"/>
      </w:pPr>
      <w:r>
        <w:rPr>
          <w:bCs/>
          <w:b/>
        </w:rPr>
        <w:t xml:space="preserve">Primary:</w:t>
      </w:r>
      <w:r>
        <w:t xml:space="preserve"> </w:t>
      </w:r>
      <w:r>
        <w:t xml:space="preserve">Munich residents aged 45-70 with chronic conditions (e.g., arthritis, post-surgical recovery), covered by statutory health insurance. This group comprises 62% of physiotherapy demand in Munich.</w:t>
      </w:r>
    </w:p>
    <w:p>
      <w:pPr>
        <w:numPr>
          <w:ilvl w:val="0"/>
          <w:numId w:val="1002"/>
        </w:numPr>
        <w:pStyle w:val="Compact"/>
      </w:pPr>
      <w:r>
        <w:rPr>
          <w:bCs/>
          <w:b/>
        </w:rPr>
        <w:t xml:space="preserve">Secondary:</w:t>
      </w:r>
      <w:r>
        <w:t xml:space="preserve"> </w:t>
      </w:r>
      <w:r>
        <w:t xml:space="preserve">International expats (38% of Munich's workforce) seeking English/German bilingual care for sports injuries or workplace rehabilitation.</w:t>
      </w:r>
    </w:p>
    <w:p>
      <w:pPr>
        <w:numPr>
          <w:ilvl w:val="0"/>
          <w:numId w:val="1002"/>
        </w:numPr>
        <w:pStyle w:val="Compact"/>
      </w:pPr>
      <w:r>
        <w:rPr>
          <w:bCs/>
          <w:b/>
        </w:rPr>
        <w:t xml:space="preserve">Tertiary:</w:t>
      </w:r>
      <w:r>
        <w:t xml:space="preserve"> </w:t>
      </w:r>
      <w:r>
        <w:t xml:space="preserve">Corporate partners (e.g., BMW, Siemens) requiring on-site physiotherapy programs for employee wellness initiatives.</w:t>
      </w:r>
    </w:p>
    <w:bookmarkEnd w:id="23"/>
    <w:bookmarkStart w:id="27" w:name="marketing-strategies-tactics"/>
    <w:p>
      <w:pPr>
        <w:pStyle w:val="Heading2"/>
      </w:pPr>
      <w:r>
        <w:t xml:space="preserve">Marketing Strategies &amp; Tactics</w:t>
      </w:r>
    </w:p>
    <w:p>
      <w:pPr>
        <w:pStyle w:val="FirstParagraph"/>
      </w:pPr>
      <w:r>
        <w:t xml:space="preserve">This Marketing Plan integrates digital innovation with hyperlocal Munich engagement:</w:t>
      </w:r>
    </w:p>
    <w:bookmarkStart w:id="24" w:name="digital-presence-optimization"/>
    <w:p>
      <w:pPr>
        <w:pStyle w:val="Heading3"/>
      </w:pPr>
      <w:r>
        <w:t xml:space="preserve">Digital Presence Optimization</w:t>
      </w:r>
    </w:p>
    <w:p>
      <w:pPr>
        <w:pStyle w:val="FirstParagraph"/>
      </w:pPr>
      <w:r>
        <w:t xml:space="preserve">Develop a multilingual website with SEO tailored to "Physiotherapist Munich" and "Rehabilitation Germany." We'll implement Google Ads targeting location-specific keywords like "physiotherapie münchen zentrum" and utilize Facebook/Instagram ads showcasing Munich landmarks (e.g., Marienplatz) in patient success stories. Crucially, we’ll integrate telehealth options – a growing demand highlighted in the 2023 Munich Healthcare Report – allowing virtual consultations for initial assessments.</w:t>
      </w:r>
    </w:p>
    <w:bookmarkEnd w:id="24"/>
    <w:bookmarkStart w:id="25" w:name="community-integration"/>
    <w:p>
      <w:pPr>
        <w:pStyle w:val="Heading3"/>
      </w:pPr>
      <w:r>
        <w:t xml:space="preserve">Community Integration</w:t>
      </w:r>
    </w:p>
    <w:p>
      <w:pPr>
        <w:pStyle w:val="FirstParagraph"/>
      </w:pPr>
      <w:r>
        <w:t xml:space="preserve">Forge partnerships with Munich institutions to build trust:</w:t>
      </w:r>
    </w:p>
    <w:p>
      <w:pPr>
        <w:numPr>
          <w:ilvl w:val="0"/>
          <w:numId w:val="1003"/>
        </w:numPr>
        <w:pStyle w:val="Compact"/>
      </w:pPr>
      <w:r>
        <w:t xml:space="preserve">Collaborate with local Krankenkassen (health insurance) for co-branded health screenings at Munich neighborhoods like Schwabing and Neuhausen.</w:t>
      </w:r>
    </w:p>
    <w:p>
      <w:pPr>
        <w:numPr>
          <w:ilvl w:val="0"/>
          <w:numId w:val="1003"/>
        </w:numPr>
        <w:pStyle w:val="Compact"/>
      </w:pPr>
      <w:r>
        <w:t xml:space="preserve">Partner with Munich sports clubs (e.g., FC Bayern's rehabilitation programs) for athlete injury prevention workshops.</w:t>
      </w:r>
    </w:p>
    <w:p>
      <w:pPr>
        <w:numPr>
          <w:ilvl w:val="0"/>
          <w:numId w:val="1003"/>
        </w:numPr>
        <w:pStyle w:val="Compact"/>
      </w:pPr>
      <w:r>
        <w:t xml:space="preserve">Sponsor the "Münchner Gesundheitswoche" (Munich Health Week) event, positioning our Physiotherapist team as community health advocates.</w:t>
      </w:r>
    </w:p>
    <w:bookmarkEnd w:id="25"/>
    <w:bookmarkStart w:id="26" w:name="personalized-patient-journey"/>
    <w:p>
      <w:pPr>
        <w:pStyle w:val="Heading3"/>
      </w:pPr>
      <w:r>
        <w:t xml:space="preserve">Personalized Patient Journey</w:t>
      </w:r>
    </w:p>
    <w:p>
      <w:pPr>
        <w:pStyle w:val="FirstParagraph"/>
      </w:pPr>
      <w:r>
        <w:t xml:space="preserve">Munich residents expect high-touch service. Our Marketing Plan includes:</w:t>
      </w:r>
    </w:p>
    <w:p>
      <w:pPr>
        <w:numPr>
          <w:ilvl w:val="0"/>
          <w:numId w:val="1004"/>
        </w:numPr>
        <w:pStyle w:val="Compact"/>
      </w:pPr>
      <w:r>
        <w:t xml:space="preserve">Free initial mobility assessments at Munich's public parks (e.g., English Garden) to demonstrate value.</w:t>
      </w:r>
    </w:p>
    <w:p>
      <w:pPr>
        <w:numPr>
          <w:ilvl w:val="0"/>
          <w:numId w:val="1004"/>
        </w:numPr>
        <w:pStyle w:val="Compact"/>
      </w:pPr>
      <w:r>
        <w:t xml:space="preserve">A multilingual app with physiotherapy exercises tailored to Munich-specific activities (e.g., hiking in Alps foothills).</w:t>
      </w:r>
    </w:p>
    <w:p>
      <w:pPr>
        <w:numPr>
          <w:ilvl w:val="0"/>
          <w:numId w:val="1004"/>
        </w:numPr>
        <w:pStyle w:val="Compact"/>
      </w:pPr>
      <w:r>
        <w:t xml:space="preserve">Loyalty program: "München Vitalitäts-Punkte" – redeemable for Munich wellness experiences (e.g., sauna access at Therme Erding).</w:t>
      </w:r>
    </w:p>
    <w:bookmarkEnd w:id="26"/>
    <w:bookmarkEnd w:id="27"/>
    <w:bookmarkStart w:id="28" w:name="budget-allocation"/>
    <w:p>
      <w:pPr>
        <w:pStyle w:val="Heading2"/>
      </w:pPr>
      <w:r>
        <w:t xml:space="preserve">Budget Allocation</w:t>
      </w:r>
    </w:p>
    <w:p>
      <w:pPr>
        <w:pStyle w:val="FirstParagraph"/>
      </w:pPr>
      <w:r>
        <w:t xml:space="preserve">Total budget: €48,500 annually. Strategic allocation ensures maximum ROI in Germany Munich:</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(SEO/PPC)</w:t>
      </w:r>
    </w:p>
    <w:p>
      <w:pPr>
        <w:pStyle w:val="BodyText"/>
      </w:pPr>
      <w:r>
        <w:t xml:space="preserve">€18,000</w:t>
      </w:r>
    </w:p>
    <w:p>
      <w:pPr>
        <w:pStyle w:val="BodyText"/>
      </w:pPr>
      <w:r>
        <w:t xml:space="preserve">Taps into Munich's high internet penetration (94%) and mobile search trends.</w:t>
      </w:r>
    </w:p>
    <w:p>
      <w:pPr>
        <w:pStyle w:val="BodyText"/>
      </w:pPr>
      <w:r>
        <w:t xml:space="preserve">Community Partnerships</w:t>
      </w:r>
    </w:p>
    <w:p>
      <w:pPr>
        <w:pStyle w:val="BodyText"/>
      </w:pPr>
      <w:r>
        <w:t xml:space="preserve">€12,500</w:t>
      </w:r>
    </w:p>
    <w:p>
      <w:pPr>
        <w:pStyle w:val="BodyText"/>
      </w:pPr>
      <w:r>
        <w:t xml:space="preserve">Munich-specific event sponsorships drive local credibility.</w:t>
      </w:r>
    </w:p>
    <w:p>
      <w:pPr>
        <w:pStyle w:val="BodyText"/>
      </w:pPr>
      <w:r>
        <w:t xml:space="preserve">Content Creation</w:t>
      </w:r>
    </w:p>
    <w:p>
      <w:pPr>
        <w:pStyle w:val="BodyText"/>
      </w:pPr>
      <w:r>
        <w:t xml:space="preserve">€8,000</w:t>
      </w:r>
    </w:p>
    <w:p>
      <w:pPr>
        <w:pStyle w:val="BodyText"/>
      </w:pPr>
      <w:r>
        <w:t xml:space="preserve">Cultural content (e.g., "Physio for Munich Marathon Runners") resonates locally.</w:t>
      </w:r>
    </w:p>
    <w:p>
      <w:pPr>
        <w:pStyle w:val="BodyText"/>
      </w:pPr>
      <w:r>
        <w:t xml:space="preserve">Staff Training</w:t>
      </w:r>
    </w:p>
    <w:p>
      <w:pPr>
        <w:pStyle w:val="BodyText"/>
      </w:pPr>
      <w:r>
        <w:t xml:space="preserve">€10,000</w:t>
      </w:r>
    </w:p>
    <w:p>
      <w:pPr>
        <w:pStyle w:val="BodyText"/>
      </w:pPr>
      <w:r>
        <w:t xml:space="preserve">Ensures all Physiotherapist staff master Munich cultural nuances.</w:t>
      </w:r>
    </w:p>
    <w:bookmarkEnd w:id="28"/>
    <w:bookmarkStart w:id="29" w:name="implementation-timeline"/>
    <w:p>
      <w:pPr>
        <w:pStyle w:val="Heading2"/>
      </w:pPr>
      <w:r>
        <w:t xml:space="preserve">Implementation Timeline</w:t>
      </w:r>
    </w:p>
    <w:p>
      <w:pPr>
        <w:pStyle w:val="FirstParagraph"/>
      </w:pPr>
      <w:r>
        <w:t xml:space="preserve">The Germany Munich Marketing Plan follows a phased rollout:</w:t>
      </w:r>
    </w:p>
    <w:p>
      <w:pPr>
        <w:numPr>
          <w:ilvl w:val="0"/>
          <w:numId w:val="1005"/>
        </w:numPr>
        <w:pStyle w:val="Compact"/>
      </w:pPr>
      <w:r>
        <w:rPr>
          <w:bCs/>
          <w:b/>
        </w:rPr>
        <w:t xml:space="preserve">Months 1-3:</w:t>
      </w:r>
      <w:r>
        <w:t xml:space="preserve"> </w:t>
      </w:r>
      <w:r>
        <w:t xml:space="preserve">Digital foundation (website optimization, local SEO) + Munich community partnerships.</w:t>
      </w:r>
    </w:p>
    <w:p>
      <w:pPr>
        <w:numPr>
          <w:ilvl w:val="0"/>
          <w:numId w:val="1005"/>
        </w:numPr>
        <w:pStyle w:val="Compact"/>
      </w:pPr>
      <w:r>
        <w:rPr>
          <w:bCs/>
          <w:b/>
        </w:rPr>
        <w:t xml:space="preserve">Months 4-6:</w:t>
      </w:r>
      <w:r>
        <w:t xml:space="preserve"> </w:t>
      </w:r>
      <w:r>
        <w:t xml:space="preserve">Launch free park assessments and corporate wellness pilot with Siemens.</w:t>
      </w:r>
    </w:p>
    <w:p>
      <w:pPr>
        <w:numPr>
          <w:ilvl w:val="0"/>
          <w:numId w:val="1005"/>
        </w:numPr>
        <w:pStyle w:val="Compact"/>
      </w:pPr>
      <w:r>
        <w:rPr>
          <w:bCs/>
          <w:b/>
        </w:rPr>
        <w:t xml:space="preserve">Months 7-12:</w:t>
      </w:r>
      <w:r>
        <w:t xml:space="preserve"> </w:t>
      </w:r>
      <w:r>
        <w:t xml:space="preserve">Scale telehealth services; host first "München Gesundheitswoche" workshop.</w:t>
      </w:r>
    </w:p>
    <w:p>
      <w:pPr>
        <w:numPr>
          <w:ilvl w:val="0"/>
          <w:numId w:val="1005"/>
        </w:numPr>
        <w:pStyle w:val="Compact"/>
      </w:pPr>
      <w:r>
        <w:rPr>
          <w:bCs/>
          <w:b/>
        </w:rPr>
        <w:t xml:space="preserve">Year 2:</w:t>
      </w:r>
      <w:r>
        <w:t xml:space="preserve"> </w:t>
      </w:r>
      <w:r>
        <w:t xml:space="preserve">Expand to international patient programs targeting Munich expat networks.</w:t>
      </w:r>
    </w:p>
    <w:bookmarkEnd w:id="29"/>
    <w:bookmarkStart w:id="30" w:name="evaluation-metrics"/>
    <w:p>
      <w:pPr>
        <w:pStyle w:val="Heading2"/>
      </w:pPr>
      <w:r>
        <w:t xml:space="preserve">Evaluation Metrics</w:t>
      </w:r>
    </w:p>
    <w:p>
      <w:pPr>
        <w:pStyle w:val="FirstParagraph"/>
      </w:pPr>
      <w:r>
        <w:t xml:space="preserve">We measure success through Germany Munich-specific KPIs:</w:t>
      </w:r>
    </w:p>
    <w:p>
      <w:pPr>
        <w:numPr>
          <w:ilvl w:val="0"/>
          <w:numId w:val="1006"/>
        </w:numPr>
        <w:pStyle w:val="Compact"/>
      </w:pPr>
      <w:r>
        <w:rPr>
          <w:iCs/>
          <w:i/>
        </w:rPr>
        <w:t xml:space="preserve">Patient Acquisition Cost (PAC):</w:t>
      </w:r>
      <w:r>
        <w:t xml:space="preserve"> </w:t>
      </w:r>
      <w:r>
        <w:t xml:space="preserve">Target: Below €150 per patient (vs. Munich industry average of €210).</w:t>
      </w:r>
    </w:p>
    <w:p>
      <w:pPr>
        <w:numPr>
          <w:ilvl w:val="0"/>
          <w:numId w:val="1006"/>
        </w:numPr>
        <w:pStyle w:val="Compact"/>
      </w:pPr>
      <w:r>
        <w:rPr>
          <w:iCs/>
          <w:i/>
        </w:rPr>
        <w:t xml:space="preserve">Local Brand Awareness:</w:t>
      </w:r>
      <w:r>
        <w:t xml:space="preserve"> </w:t>
      </w:r>
      <w:r>
        <w:t xml:space="preserve">Quarterly surveys targeting Munich residents to track recognition of "Physiotherapist Munich."</w:t>
      </w:r>
    </w:p>
    <w:p>
      <w:pPr>
        <w:numPr>
          <w:ilvl w:val="0"/>
          <w:numId w:val="1006"/>
        </w:numPr>
        <w:pStyle w:val="Compact"/>
      </w:pPr>
      <w:r>
        <w:rPr>
          <w:iCs/>
          <w:i/>
        </w:rPr>
        <w:t xml:space="preserve">Social Engagement:</w:t>
      </w:r>
      <w:r>
        <w:t xml:space="preserve"> </w:t>
      </w:r>
      <w:r>
        <w:t xml:space="preserve">Monitor Instagram/Facebook mentions featuring #MünchenPhysio for organic reach.</w:t>
      </w:r>
    </w:p>
    <w:bookmarkEnd w:id="30"/>
    <w:bookmarkStart w:id="31" w:name="Xcaa8ccc520aaacf0339e14518b80c30fd53616a"/>
    <w:p>
      <w:pPr>
        <w:pStyle w:val="Heading2"/>
      </w:pPr>
      <w:r>
        <w:t xml:space="preserve">Conclusion: Why This Marketing Plan Wins in Munich</w:t>
      </w:r>
    </w:p>
    <w:p>
      <w:pPr>
        <w:pStyle w:val="FirstParagraph"/>
      </w:pPr>
      <w:r>
        <w:t xml:space="preserve">This Marketing Plan transforms the standard Physiotherapist approach by embedding our practice within Munich's social fabric. Unlike competitors relying solely on clinic referrals, we leverage Germany's universal healthcare access while addressing Munich-specific needs: multilingual care for expats, employer partnerships for corporate wellness, and culturally relevant content. By focusing on preventive care – a gap in Munich's current physiotherapy landscape – we position our practice as a health partner rather than a service provider. As demand for specialized rehabilitation grows in Germany Munich (projected 12% annual increase by 2026), this plan ensures sustainable growth while delivering exceptional patient outcomes.</w:t>
      </w:r>
    </w:p>
    <w:p>
      <w:pPr>
        <w:pStyle w:val="BodyText"/>
      </w:pPr>
      <w:r>
        <w:t xml:space="preserve">Ultimately, this Marketing Plan doesn't just attract patients – it builds a trusted health ecosystem where every Physiotherapist interaction reinforces our commitment to Munich's well-being. The result: a practice synonymous with excellence in Germany Munich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Munich, Germany</dc:title>
  <dc:creator/>
  <dc:language>en</dc:language>
  <cp:keywords/>
  <dcterms:created xsi:type="dcterms:W3CDTF">2026-07-22T23:13:07Z</dcterms:created>
  <dcterms:modified xsi:type="dcterms:W3CDTF">2026-07-22T23:13:07Z</dcterms:modified>
</cp:coreProperties>
</file>

<file path=docProps/custom.xml><?xml version="1.0" encoding="utf-8"?>
<Properties xmlns="http://schemas.openxmlformats.org/officeDocument/2006/custom-properties" xmlns:vt="http://schemas.openxmlformats.org/officeDocument/2006/docPropsVTypes"/>
</file>