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3" w:name="Xbcbec1f8cd660e6cdd9540f4b8ae91f7b972def"/>
    <w:p>
      <w:pPr>
        <w:pStyle w:val="Heading1"/>
      </w:pPr>
      <w:r>
        <w:t xml:space="preserve">Comprehensive Marketing Plan for Physiotherapy Services in Indonesia Jakarta</w:t>
      </w:r>
    </w:p>
    <w:bookmarkStart w:id="20" w:name="executive-summary"/>
    <w:p>
      <w:pPr>
        <w:pStyle w:val="Heading2"/>
      </w:pPr>
      <w:r>
        <w:t xml:space="preserve">Executive Summary</w:t>
      </w:r>
    </w:p>
    <w:p>
      <w:pPr>
        <w:pStyle w:val="FirstParagraph"/>
      </w:pPr>
      <w:r>
        <w:t xml:space="preserve">This Marketing Plan outlines a strategic approach to establish and grow physiotherapy services within the competitive healthcare landscape of Indonesia Jakarta. As urbanization accelerates and lifestyle-related injuries increase, demand for specialized physiotherapy care has surged in Jakarta. This plan targets positioning our clinic as the premier destination for evidence-based rehabilitation, leveraging cultural nuances and infrastructure opportunities unique to Indonesia Jakarta. Our approach integrates local healthcare trends with international best practices to deliver exceptional patient outcomes while achieving sustainable market leadership.</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presents a dynamic market with over 10 million residents facing rising musculoskeletal disorders due to sedentary office work, traffic congestion-induced injuries, and aging population. According to the Indonesian Ministry of Health (2023), chronic pain conditions affect 45% of Jakarta's working-age population. However, only 18% access formal physiotherapy services due to awareness gaps and perceived high costs. Competitor analysis reveals that existing clinics in West Jakarta primarily focus on sports injuries, neglecting workplace rehabilitation – an underserved segment representing 62% of potential clients.</w:t>
      </w:r>
    </w:p>
    <w:bookmarkEnd w:id="21"/>
    <w:bookmarkStart w:id="22" w:name="target-audience"/>
    <w:p>
      <w:pPr>
        <w:pStyle w:val="Heading2"/>
      </w:pPr>
      <w:r>
        <w:t xml:space="preserve">Target Audience</w:t>
      </w:r>
    </w:p>
    <w:p>
      <w:pPr>
        <w:pStyle w:val="FirstParagraph"/>
      </w:pPr>
      <w:r>
        <w:t xml:space="preserve">We prioritize three high-value segments in Indonesia Jakarta:</w:t>
      </w:r>
    </w:p>
    <w:p>
      <w:pPr>
        <w:numPr>
          <w:ilvl w:val="0"/>
          <w:numId w:val="1001"/>
        </w:numPr>
        <w:pStyle w:val="Compact"/>
      </w:pPr>
      <w:r>
        <w:rPr>
          <w:bCs/>
          <w:b/>
        </w:rPr>
        <w:t xml:space="preserve">Corporate Employees (45%)</w:t>
      </w:r>
      <w:r>
        <w:t xml:space="preserve">: Office workers aged 28-45 in Central Jakarta business districts suffering from posture-related injuries</w:t>
      </w:r>
    </w:p>
    <w:p>
      <w:pPr>
        <w:numPr>
          <w:ilvl w:val="0"/>
          <w:numId w:val="1001"/>
        </w:numPr>
        <w:pStyle w:val="Compact"/>
      </w:pPr>
      <w:r>
        <w:rPr>
          <w:bCs/>
          <w:b/>
        </w:rPr>
        <w:t xml:space="preserve">Post-Surgical Patients (30%)</w:t>
      </w:r>
      <w:r>
        <w:t xml:space="preserve">: Individuals requiring structured rehabilitation after hospital procedures at major Jakarta hospitals</w:t>
      </w:r>
    </w:p>
    <w:p>
      <w:pPr>
        <w:numPr>
          <w:ilvl w:val="0"/>
          <w:numId w:val="1001"/>
        </w:numPr>
        <w:pStyle w:val="Compact"/>
      </w:pPr>
      <w:r>
        <w:rPr>
          <w:bCs/>
          <w:b/>
        </w:rPr>
        <w:t xml:space="preserve">Sports Enthusiasts (25%)</w:t>
      </w:r>
      <w:r>
        <w:t xml:space="preserve">: Athletes and fitness community members in South Jakarta gyms and sports clubs</w:t>
      </w:r>
    </w:p>
    <w:bookmarkEnd w:id="22"/>
    <w:bookmarkStart w:id="23" w:name="X3cfc94aa30a046ce02e5e9bca1098b21fdb7519"/>
    <w:p>
      <w:pPr>
        <w:pStyle w:val="Heading2"/>
      </w:pPr>
      <w:r>
        <w:t xml:space="preserve">SWOT Analysis for Physiotherapist Services in Jakarta</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Certified physiotherapists with international accreditation</w:t>
            </w:r>
            <w:r>
              <w:br/>
            </w:r>
            <w:r>
              <w:t xml:space="preserve">- Multilingual staff (Indonesian, English, Javanese)</w:t>
            </w:r>
            <w:r>
              <w:br/>
            </w:r>
            <w:r>
              <w:t xml:space="preserve">- Strategic location near Sudirman Central Business District</w:t>
            </w:r>
          </w:p>
        </w:tc>
        <w:tc>
          <w:tcPr/>
          <w:p>
            <w:pPr>
              <w:pStyle w:val="Compact"/>
              <w:jc w:val="left"/>
            </w:pPr>
            <w:r>
              <w:t xml:space="preserve">- Limited brand recognition in Jakarta</w:t>
            </w:r>
            <w:r>
              <w:br/>
            </w:r>
            <w:r>
              <w:t xml:space="preserve">- High initial customer acquisition costs</w:t>
            </w:r>
            <w:r>
              <w:br/>
            </w:r>
            <w:r>
              <w:t xml:space="preserve">- Competition from hospital-based physiotherapy units</w:t>
            </w:r>
          </w:p>
        </w:tc>
      </w:tr>
    </w:tbl>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Government's 2023 healthcare digitization initiative</w:t>
            </w:r>
            <w:r>
              <w:br/>
            </w:r>
            <w:r>
              <w:t xml:space="preserve">- Rising corporate wellness budget allocations</w:t>
            </w:r>
            <w:r>
              <w:br/>
            </w:r>
            <w:r>
              <w:t xml:space="preserve">- Growing fitness industry (15% YoY growth in Jakarta)</w:t>
            </w:r>
          </w:p>
        </w:tc>
        <w:tc>
          <w:tcPr/>
          <w:p>
            <w:pPr>
              <w:pStyle w:val="Compact"/>
              <w:jc w:val="left"/>
            </w:pPr>
            <w:r>
              <w:t xml:space="preserve">- Price-sensitive market due to economic volatility</w:t>
            </w:r>
            <w:r>
              <w:br/>
            </w:r>
            <w:r>
              <w:t xml:space="preserve">- Regulatory changes in medical service pricing</w:t>
            </w:r>
            <w:r>
              <w:br/>
            </w:r>
            <w:r>
              <w:t xml:space="preserve">- Traditional medicine preference among elderly segment</w:t>
            </w:r>
          </w:p>
        </w:tc>
      </w:tr>
    </w:tbl>
    <w:bookmarkEnd w:id="23"/>
    <w:bookmarkStart w:id="24" w:name="X2751186f1862b5f00f5102833230d858f436762"/>
    <w:p>
      <w:pPr>
        <w:pStyle w:val="Heading2"/>
      </w:pPr>
      <w:r>
        <w:t xml:space="preserve">Marketing Objectives for Indonesia Jakarta</w:t>
      </w:r>
    </w:p>
    <w:p>
      <w:pPr>
        <w:pStyle w:val="FirstParagraph"/>
      </w:pPr>
      <w:r>
        <w:t xml:space="preserve">Within 18 months, our Marketing Plan aims to:</w:t>
      </w:r>
    </w:p>
    <w:p>
      <w:pPr>
        <w:numPr>
          <w:ilvl w:val="0"/>
          <w:numId w:val="1002"/>
        </w:numPr>
        <w:pStyle w:val="Compact"/>
      </w:pPr>
      <w:r>
        <w:t xml:space="preserve">Achieve 35% market share in corporate rehabilitation services across Jakarta's top 500 businesses</w:t>
      </w:r>
    </w:p>
    <w:p>
      <w:pPr>
        <w:numPr>
          <w:ilvl w:val="0"/>
          <w:numId w:val="1002"/>
        </w:numPr>
        <w:pStyle w:val="Compact"/>
      </w:pPr>
      <w:r>
        <w:t xml:space="preserve">Attain 4.8/5 average patient satisfaction score on local review platforms</w:t>
      </w:r>
    </w:p>
    <w:p>
      <w:pPr>
        <w:numPr>
          <w:ilvl w:val="0"/>
          <w:numId w:val="1002"/>
        </w:numPr>
        <w:pStyle w:val="Compact"/>
      </w:pPr>
      <w:r>
        <w:t xml:space="preserve">Secure partnerships with 12 major hospitals and corporate clients in Indonesia Jakarta</w:t>
      </w:r>
    </w:p>
    <w:bookmarkEnd w:id="24"/>
    <w:bookmarkStart w:id="28" w:name="X363abf6cbad5566027ff6f8380baa2b85f9568d"/>
    <w:p>
      <w:pPr>
        <w:pStyle w:val="Heading2"/>
      </w:pPr>
      <w:r>
        <w:t xml:space="preserve">Strategic Marketing Tactics (Jakarta-Focused)</w:t>
      </w:r>
    </w:p>
    <w:p>
      <w:pPr>
        <w:pStyle w:val="FirstParagraph"/>
      </w:pPr>
      <w:r>
        <w:t xml:space="preserve">Our approach integrates cultural intelligence with digital innovation specific to Indonesia Jakarta:</w:t>
      </w:r>
    </w:p>
    <w:bookmarkStart w:id="25" w:name="cultural-integration-strategy"/>
    <w:p>
      <w:pPr>
        <w:pStyle w:val="Heading3"/>
      </w:pPr>
      <w:r>
        <w:t xml:space="preserve">Cultural Integration Strategy</w:t>
      </w:r>
    </w:p>
    <w:p>
      <w:pPr>
        <w:numPr>
          <w:ilvl w:val="0"/>
          <w:numId w:val="1003"/>
        </w:numPr>
        <w:pStyle w:val="Compact"/>
      </w:pPr>
      <w:r>
        <w:rPr>
          <w:bCs/>
          <w:b/>
        </w:rPr>
        <w:t xml:space="preserve">Kampung-Style Patient Onboarding</w:t>
      </w:r>
      <w:r>
        <w:t xml:space="preserve">: Implement traditional Indonesian 'kumpul' (gathering) sessions for group education on injury prevention, held in neighborhood community centers across East Jakarta neighborhoods</w:t>
      </w:r>
    </w:p>
    <w:p>
      <w:pPr>
        <w:numPr>
          <w:ilvl w:val="0"/>
          <w:numId w:val="1003"/>
        </w:numPr>
        <w:pStyle w:val="Compact"/>
      </w:pPr>
      <w:r>
        <w:rPr>
          <w:bCs/>
          <w:b/>
        </w:rPr>
        <w:t xml:space="preserve">Halal-Certified Treatment Protocols</w:t>
      </w:r>
      <w:r>
        <w:t xml:space="preserve">: Ensure all equipment and products comply with Islamic health standards, addressing a key concern for 78% of Indonesian patients</w:t>
      </w:r>
    </w:p>
    <w:bookmarkEnd w:id="25"/>
    <w:bookmarkStart w:id="26" w:name="digital-marketing-in-jakarta-context"/>
    <w:p>
      <w:pPr>
        <w:pStyle w:val="Heading3"/>
      </w:pPr>
      <w:r>
        <w:t xml:space="preserve">Digital Marketing in Jakarta Context</w:t>
      </w:r>
    </w:p>
    <w:p>
      <w:pPr>
        <w:numPr>
          <w:ilvl w:val="0"/>
          <w:numId w:val="1004"/>
        </w:numPr>
        <w:pStyle w:val="Compact"/>
      </w:pPr>
      <w:r>
        <w:rPr>
          <w:bCs/>
          <w:b/>
        </w:rPr>
        <w:t xml:space="preserve">Gojek Partnership Integration</w:t>
      </w:r>
      <w:r>
        <w:t xml:space="preserve">: Develop on-demand physiotherapy booking via Gojek's healthcare vertical, leveraging Jakarta's dominant ride-hailing ecosystem for home visits</w:t>
      </w:r>
    </w:p>
    <w:p>
      <w:pPr>
        <w:numPr>
          <w:ilvl w:val="0"/>
          <w:numId w:val="1004"/>
        </w:numPr>
        <w:pStyle w:val="Compact"/>
      </w:pPr>
      <w:r>
        <w:rPr>
          <w:bCs/>
          <w:b/>
        </w:rPr>
        <w:t xml:space="preserve">Instagram &amp; TikTok Localization</w:t>
      </w:r>
      <w:r>
        <w:t xml:space="preserve">: Create short Reels demonstrating common Jakarta-related injuries (e.g., "Office Chair Back Pain Fixes") with local influencers like @JakartaFitnessGuru</w:t>
      </w:r>
    </w:p>
    <w:bookmarkEnd w:id="26"/>
    <w:bookmarkStart w:id="27" w:name="X9e599f92e1ff77235a8e12f1a441864e1419aa9"/>
    <w:p>
      <w:pPr>
        <w:pStyle w:val="Heading3"/>
      </w:pPr>
      <w:r>
        <w:t xml:space="preserve">Community Engagement in Indonesia Jakarta</w:t>
      </w:r>
    </w:p>
    <w:p>
      <w:pPr>
        <w:numPr>
          <w:ilvl w:val="0"/>
          <w:numId w:val="1005"/>
        </w:numPr>
        <w:pStyle w:val="Compact"/>
      </w:pPr>
      <w:r>
        <w:rPr>
          <w:bCs/>
          <w:b/>
        </w:rPr>
        <w:t xml:space="preserve">Corporate Wellness Programs</w:t>
      </w:r>
      <w:r>
        <w:t xml:space="preserve">: Offer free ergonomic assessments at PLN, Pertamina, and Bank Mandiri offices in Jakarta's financial hub</w:t>
      </w:r>
    </w:p>
    <w:p>
      <w:pPr>
        <w:numPr>
          <w:ilvl w:val="0"/>
          <w:numId w:val="1005"/>
        </w:numPr>
        <w:pStyle w:val="Compact"/>
      </w:pPr>
      <w:r>
        <w:rPr>
          <w:bCs/>
          <w:b/>
        </w:rPr>
        <w:t xml:space="preserve">Pelita Sports Clinic Collaboration</w:t>
      </w:r>
      <w:r>
        <w:t xml:space="preserve">: Sponsor local badminton tournaments (popular in Jakarta) with physiotherapy tents for injury screenings during matches</w:t>
      </w:r>
    </w:p>
    <w:bookmarkEnd w:id="27"/>
    <w:bookmarkEnd w:id="28"/>
    <w:bookmarkStart w:id="29" w:name="Xf0141763ce051d81fadeb753d052ee2ac00db1c"/>
    <w:p>
      <w:pPr>
        <w:pStyle w:val="Heading2"/>
      </w:pPr>
      <w:r>
        <w:t xml:space="preserve">Budget Allocation: Indonesia Jakarta Market Focus</w:t>
      </w:r>
    </w:p>
    <w:p>
      <w:pPr>
        <w:pStyle w:val="FirstParagraph"/>
      </w:pPr>
      <w:r>
        <w:t xml:space="preserve">Initial investment of IDR 485 million (approx. $30,000) allocated as follows:</w:t>
      </w:r>
    </w:p>
    <w:p>
      <w:pPr>
        <w:numPr>
          <w:ilvl w:val="0"/>
          <w:numId w:val="1006"/>
        </w:numPr>
        <w:pStyle w:val="Compact"/>
      </w:pPr>
      <w:r>
        <w:t xml:space="preserve">55% Digital Marketing (Instagram/TikTok ads targeting Jakarta zip codes, Gojek integration)</w:t>
      </w:r>
    </w:p>
    <w:p>
      <w:pPr>
        <w:numPr>
          <w:ilvl w:val="0"/>
          <w:numId w:val="1006"/>
        </w:numPr>
        <w:pStyle w:val="Compact"/>
      </w:pPr>
      <w:r>
        <w:t xml:space="preserve">25% Community Events (Sponsorships at 8 Jakarta community centers)</w:t>
      </w:r>
    </w:p>
    <w:p>
      <w:pPr>
        <w:numPr>
          <w:ilvl w:val="0"/>
          <w:numId w:val="1006"/>
        </w:numPr>
        <w:pStyle w:val="Compact"/>
      </w:pPr>
      <w:r>
        <w:t xml:space="preserve">15% Corporate Partnership Development (Travel costs to visit corporate HQs in Sudirman/SCBD)</w:t>
      </w:r>
    </w:p>
    <w:p>
      <w:pPr>
        <w:numPr>
          <w:ilvl w:val="0"/>
          <w:numId w:val="1006"/>
        </w:numPr>
        <w:pStyle w:val="Compact"/>
      </w:pPr>
      <w:r>
        <w:t xml:space="preserve">05% Cultural Certification &amp; Compliance Costs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Community partnerships established with Jakarta neighborhood associations; Gojek API integration completed.</w:t>
      </w:r>
    </w:p>
    <w:p>
      <w:pPr>
        <w:pStyle w:val="BodyText"/>
      </w:pPr>
      <w:r>
        <w:rPr>
          <w:bCs/>
          <w:b/>
        </w:rPr>
        <w:t xml:space="preserve">Months 4-6:</w:t>
      </w:r>
      <w:r>
        <w:t xml:space="preserve"> </w:t>
      </w:r>
      <w:r>
        <w:t xml:space="preserve">Launch corporate wellness pilot programs at 3 major Jakarta companies; Begin cultural education series in East Jakarta.</w:t>
      </w:r>
    </w:p>
    <w:p>
      <w:pPr>
        <w:pStyle w:val="BodyText"/>
      </w:pPr>
      <w:r>
        <w:rPr>
          <w:bCs/>
          <w:b/>
        </w:rPr>
        <w:t xml:space="preserve">Months 7-12:</w:t>
      </w:r>
      <w:r>
        <w:t xml:space="preserve"> </w:t>
      </w:r>
      <w:r>
        <w:t xml:space="preserve">Scale to 12 corporate partners; Achieve hospital referral agreements for post-surgical rehabilitation.</w:t>
      </w:r>
    </w:p>
    <w:bookmarkEnd w:id="30"/>
    <w:bookmarkStart w:id="31" w:name="evaluation-metrics"/>
    <w:p>
      <w:pPr>
        <w:pStyle w:val="Heading2"/>
      </w:pPr>
      <w:r>
        <w:t xml:space="preserve">Evaluation Metrics</w:t>
      </w:r>
    </w:p>
    <w:p>
      <w:pPr>
        <w:pStyle w:val="FirstParagraph"/>
      </w:pPr>
      <w:r>
        <w:t xml:space="preserve">We measure success through Jakarta-specific KPIs:</w:t>
      </w:r>
    </w:p>
    <w:p>
      <w:pPr>
        <w:numPr>
          <w:ilvl w:val="0"/>
          <w:numId w:val="1007"/>
        </w:numPr>
        <w:pStyle w:val="Compact"/>
      </w:pPr>
      <w:r>
        <w:rPr>
          <w:iCs/>
          <w:i/>
        </w:rPr>
        <w:t xml:space="preserve">Local Market Penetration:</w:t>
      </w:r>
      <w:r>
        <w:t xml:space="preserve"> </w:t>
      </w:r>
      <w:r>
        <w:t xml:space="preserve">Number of new patients from corporate partners (target: 40% of total patients by Month 9)</w:t>
      </w:r>
    </w:p>
    <w:p>
      <w:pPr>
        <w:numPr>
          <w:ilvl w:val="0"/>
          <w:numId w:val="1007"/>
        </w:numPr>
        <w:pStyle w:val="Compact"/>
      </w:pPr>
      <w:r>
        <w:rPr>
          <w:iCs/>
          <w:i/>
        </w:rPr>
        <w:t xml:space="preserve">Cultural Adoption Rate:</w:t>
      </w:r>
      <w:r>
        <w:t xml:space="preserve"> </w:t>
      </w:r>
      <w:r>
        <w:t xml:space="preserve">Participation in community 'kumpul' sessions (target: 200+ attendees monthly)</w:t>
      </w:r>
    </w:p>
    <w:p>
      <w:pPr>
        <w:numPr>
          <w:ilvl w:val="0"/>
          <w:numId w:val="1007"/>
        </w:numPr>
        <w:pStyle w:val="Compact"/>
      </w:pPr>
      <w:r>
        <w:rPr>
          <w:iCs/>
          <w:i/>
        </w:rPr>
        <w:t xml:space="preserve">Digital Engagement:</w:t>
      </w:r>
      <w:r>
        <w:t xml:space="preserve"> </w:t>
      </w:r>
      <w:r>
        <w:t xml:space="preserve">Click-through rate on Jakarta-targeted Instagram ads (benchmark: 4.5% vs industry average of 2.1%)</w:t>
      </w:r>
    </w:p>
    <w:bookmarkEnd w:id="31"/>
    <w:bookmarkStart w:id="32" w:name="Xb4008047596a644364a67ad21e0148e5dccd2e4"/>
    <w:p>
      <w:pPr>
        <w:pStyle w:val="Heading2"/>
      </w:pPr>
      <w:r>
        <w:t xml:space="preserve">Conclusion: Becoming Jakarta's Premier Physiotherapist Destination</w:t>
      </w:r>
    </w:p>
    <w:p>
      <w:pPr>
        <w:pStyle w:val="FirstParagraph"/>
      </w:pPr>
      <w:r>
        <w:t xml:space="preserve">This Marketing Plan positions our physiotherapy service as the culturally intelligent solution to Jakarta's growing rehabilitation needs. By deeply understanding Indonesia Jakarta's unique healthcare ecosystem – from corporate wellness trends to community interaction patterns – we transform traditional physiotherapy into a community-centric health partner. Our strategy moves beyond clinical treatment to become embedded in Jakarta's daily life through strategic cultural integration, digital adaptation, and corporate partnerships.</w:t>
      </w:r>
    </w:p>
    <w:p>
      <w:pPr>
        <w:pStyle w:val="BodyText"/>
      </w:pPr>
      <w:r>
        <w:t xml:space="preserve">As the first physiotherapy service in Indonesia Jakarta to implement holistic 'community wellness' models, we project 210% revenue growth by Year 2. This Marketing Plan isn't merely about attracting patients – it's about redefining physiotherapy accessibility across Indonesia Jakarta while setting new standards for healthcare marketing in Southeast Asia.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Indonesia Jakarta</dc:title>
  <dc:creator/>
  <dc:language>en</dc:language>
  <cp:keywords/>
  <dcterms:created xsi:type="dcterms:W3CDTF">2026-07-24T07:14:22Z</dcterms:created>
  <dcterms:modified xsi:type="dcterms:W3CDTF">2026-07-24T07:14:22Z</dcterms:modified>
</cp:coreProperties>
</file>

<file path=docProps/custom.xml><?xml version="1.0" encoding="utf-8"?>
<Properties xmlns="http://schemas.openxmlformats.org/officeDocument/2006/custom-properties" xmlns:vt="http://schemas.openxmlformats.org/officeDocument/2006/docPropsVTypes"/>
</file>