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Baghdad,</w:t>
      </w:r>
      <w:r>
        <w:t xml:space="preserve"> </w:t>
      </w:r>
      <w:r>
        <w:t xml:space="preserve">Iraq</w:t>
      </w:r>
    </w:p>
    <w:bookmarkStart w:id="32" w:name="Xf0ed054e0d2bf8500536f8baa2a852d2cecb9ea"/>
    <w:p>
      <w:pPr>
        <w:pStyle w:val="Heading1"/>
      </w:pPr>
      <w:r>
        <w:t xml:space="preserve">Comprehensive Marketing Plan for Physiotherapy Services: Targeting Baghdad, Iraq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physiotherapy services within Baghdad, Iraq. Recognizing the critical healthcare gap in post-conflict rehabilitation needs, this plan leverages local cultural context, economic realities, and infrastructure challenges to position high-quality Physiotherapist services as essential community resources. With Baghdad facing a severe shortage of specialized rehabilitation professionals (only 1 Physiotherapist per 50,000 residents versus the global average of 1:13,500), this initiative targets both immediate patient needs and long-term healthcare capacity building across Iraq's capital.</w:t>
      </w:r>
    </w:p>
    <w:bookmarkEnd w:id="20"/>
    <w:bookmarkStart w:id="21" w:name="market-analysis-baghdad-context"/>
    <w:p>
      <w:pPr>
        <w:pStyle w:val="Heading2"/>
      </w:pPr>
      <w:r>
        <w:t xml:space="preserve">Market Analysis: Baghdad Context</w:t>
      </w:r>
    </w:p>
    <w:p>
      <w:pPr>
        <w:pStyle w:val="FirstParagraph"/>
      </w:pPr>
      <w:r>
        <w:t xml:space="preserve">Banghazi’s healthcare landscape is shaped by decades of conflict, infrastructure damage, and limited access to specialized care. The World Health Organization (WHO) reports that over 30% of Baghdad’s population experiences chronic pain or mobility issues due to war injuries, road accidents, and age-related conditions. However, only 15% of residents have access to certified Physiotherapist services through public hospitals or private clinics—primarily concentrated in affluent neighborhoods. Crucially, cultural preferences prioritize family-informed healthcare decisions; treatment credibility hinges on community trust rather than digital marketing alone.</w:t>
      </w:r>
    </w:p>
    <w:p>
      <w:pPr>
        <w:pStyle w:val="BodyText"/>
      </w:pPr>
      <w:r>
        <w:t xml:space="preserve">Key insights for Iraq Baghdad: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Constraints:</w:t>
      </w:r>
      <w:r>
        <w:t xml:space="preserve"> </w:t>
      </w:r>
      <w:r>
        <w:t xml:space="preserve">Average household income is $350/month; high-cost services are inaccessible without tiered pricing.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Dynamics:</w:t>
      </w:r>
      <w:r>
        <w:t xml:space="preserve"> </w:t>
      </w:r>
      <w:r>
        <w:t xml:space="preserve">Family consent is required for women’s healthcare; female Physiotherapists see 40% higher patient retention in conservative areas.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Gaps:</w:t>
      </w:r>
      <w:r>
        <w:t xml:space="preserve"> </w:t>
      </w:r>
      <w:r>
        <w:t xml:space="preserve">65% of clinics lack modern equipment; mobile services can bypass this barrier.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Baghdad-specific segments requiring tailored Physiotherapist outreach: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Veterans &amp; War Injured:</w:t>
      </w:r>
      <w:r>
        <w:t xml:space="preserve"> </w:t>
      </w:r>
      <w:r>
        <w:t xml:space="preserve">200,000+ individuals with mobility impairments (per Iraqi Ministry of Health). Focus: Free initial screenings at military hospitals.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Elderly Population (55+):</w:t>
      </w:r>
      <w:r>
        <w:t xml:space="preserve"> </w:t>
      </w:r>
      <w:r>
        <w:t xml:space="preserve">18% of Baghdad’s demographic; chronic pain management is a top concern. Target: Partnership with mosques for community health talks.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Youth Athletes &amp; Sports Injuries:</w:t>
      </w:r>
      <w:r>
        <w:t xml:space="preserve"> </w:t>
      </w:r>
      <w:r>
        <w:t xml:space="preserve">Rapid growth in football/cycling clubs; physio needs for recovery. Focus: Sponsorship of local leagues (e.g., Baghdad Football Club).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Post-Operative Patients:</w:t>
      </w:r>
      <w:r>
        <w:t xml:space="preserve"> </w:t>
      </w:r>
      <w:r>
        <w:t xml:space="preserve">Hospital partnerships for referral programs (e.g., Al-Kadhimiya Teaching Hospital).</w:t>
      </w:r>
    </w:p>
    <w:bookmarkEnd w:id="22"/>
    <w:bookmarkStart w:id="27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t xml:space="preserve">This plan integrates low-cost, high-reach methods aligned with Baghdad’s realities:</w:t>
      </w:r>
    </w:p>
    <w:bookmarkStart w:id="23" w:name="Xeae77437ee9fa52f1243c0334144ab85d03265e"/>
    <w:p>
      <w:pPr>
        <w:pStyle w:val="Heading3"/>
      </w:pPr>
      <w:r>
        <w:t xml:space="preserve">1. Service Positioning: "Community-Centered Rehabilitation"</w:t>
      </w:r>
    </w:p>
    <w:p>
      <w:pPr>
        <w:pStyle w:val="FirstParagraph"/>
      </w:pPr>
      <w:r>
        <w:t xml:space="preserve">We position our Physiotherapist services as affordable, culturally respectful care—not a luxury. Core messaging: "Your Mobility, Your Community’s Strength." This addresses Baghdad residents’ desire for localized, trustworthy healthcare versus impersonal clinics.</w:t>
      </w:r>
    </w:p>
    <w:bookmarkEnd w:id="23"/>
    <w:bookmarkStart w:id="24" w:name="pricing-model-iraq-specific"/>
    <w:p>
      <w:pPr>
        <w:pStyle w:val="Heading3"/>
      </w:pPr>
      <w:r>
        <w:t xml:space="preserve">2. Pricing Model (Iraq-Specific)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Sliding Scale:</w:t>
      </w:r>
      <w:r>
        <w:t xml:space="preserve"> </w:t>
      </w:r>
      <w:r>
        <w:t xml:space="preserve">$5/session (low-income), $15/session (mid-income), $25/session (premium). 30% of slots reserved for free care for veterans.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Bundled Packages:</w:t>
      </w:r>
      <w:r>
        <w:t xml:space="preserve"> </w:t>
      </w:r>
      <w:r>
        <w:t xml:space="preserve">"Family Rehab Package" (2 adults + 1 child) at $40, promoting household adoption.</w:t>
      </w:r>
    </w:p>
    <w:bookmarkEnd w:id="24"/>
    <w:bookmarkStart w:id="25" w:name="distribution-accessibility-place"/>
    <w:p>
      <w:pPr>
        <w:pStyle w:val="Heading3"/>
      </w:pPr>
      <w:r>
        <w:t xml:space="preserve">3. Distribution &amp; Accessibility (Place)</w:t>
      </w:r>
    </w:p>
    <w:p>
      <w:pPr>
        <w:pStyle w:val="FirstParagraph"/>
      </w:pPr>
      <w:r>
        <w:t xml:space="preserve">To overcome Baghdad’s transport barriers: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Mobile Clinics:</w:t>
      </w:r>
      <w:r>
        <w:t xml:space="preserve"> </w:t>
      </w:r>
      <w:r>
        <w:t xml:space="preserve">Converted minibuses visiting 5 neighborhoods weekly (e.g., Al-Rusafa, Sadr City) for free screenings.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Hub-and-Spoke Model:</w:t>
      </w:r>
      <w:r>
        <w:t xml:space="preserve"> </w:t>
      </w:r>
      <w:r>
        <w:t xml:space="preserve">Central clinic in Karkh district; satellite sessions at mosques and schools during off-peak hours.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Partnerships:</w:t>
      </w:r>
      <w:r>
        <w:t xml:space="preserve"> </w:t>
      </w:r>
      <w:r>
        <w:t xml:space="preserve">Co-hosted programs with Iraq’s Ministry of Health clinics for referral-based care.</w:t>
      </w:r>
    </w:p>
    <w:bookmarkEnd w:id="25"/>
    <w:bookmarkStart w:id="26" w:name="promotion-promotion"/>
    <w:p>
      <w:pPr>
        <w:pStyle w:val="Heading3"/>
      </w:pPr>
      <w:r>
        <w:t xml:space="preserve">4. Promotion (Promotion)</w:t>
      </w:r>
    </w:p>
    <w:p>
      <w:pPr>
        <w:pStyle w:val="FirstParagraph"/>
      </w:pPr>
      <w:r>
        <w:t xml:space="preserve">Relying on Baghdad’s trusted channels, not social media: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Radio &amp; Community Announcements:</w:t>
      </w:r>
      <w:r>
        <w:t xml:space="preserve"> </w:t>
      </w:r>
      <w:r>
        <w:t xml:space="preserve">Weekly segments on Al-Rasheed FM (2M listeners) explaining Physiotherapy benefits in Arabic.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Mosque Partnerships:</w:t>
      </w:r>
      <w:r>
        <w:t xml:space="preserve"> </w:t>
      </w:r>
      <w:r>
        <w:t xml:space="preserve">Collaborating with imams for health awareness during Friday sermons; flyers in Arabic/English.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Influencer Network:</w:t>
      </w:r>
      <w:r>
        <w:t xml:space="preserve"> </w:t>
      </w:r>
      <w:r>
        <w:t xml:space="preserve">Training respected community figures (e.g., teachers, local sheikhs) as "Health Ambassadors" to share success stories.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Referral Incentives:</w:t>
      </w:r>
      <w:r>
        <w:t xml:space="preserve"> </w:t>
      </w:r>
      <w:r>
        <w:t xml:space="preserve">$2 voucher for every new patient brought in by existing clients (tested at Baghdad University clinics).</w:t>
      </w:r>
    </w:p>
    <w:bookmarkEnd w:id="26"/>
    <w:bookmarkEnd w:id="27"/>
    <w:bookmarkStart w:id="28" w:name="tactical-implementation-timeline"/>
    <w:p>
      <w:pPr>
        <w:pStyle w:val="Heading2"/>
      </w:pPr>
      <w:r>
        <w:t xml:space="preserve">Tactical 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 in Baghdad, Iraq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Launch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Risk: Partner with Al-Mustansiriya Hospital for free veteran screenings; train 5 female Physiotherapists in Baghdad.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4-6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Risk: Launch mobile clinic in Karrada; secure mosque partnerships for health talks.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Sustainability Scaling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7-12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Risk: Onboard 3 new Physiotherapists trained via Baghdad University; achieve 50% revenue from recurring patients.</w:t>
            </w:r>
          </w:p>
        </w:tc>
      </w:tr>
    </w:tbl>
    <w:bookmarkEnd w:id="28"/>
    <w:bookmarkStart w:id="29" w:name="budget-allocation-iraq-budget-focus"/>
    <w:p>
      <w:pPr>
        <w:pStyle w:val="Heading2"/>
      </w:pPr>
      <w:r>
        <w:t xml:space="preserve">Budget Allocation (Iraq Budget Focus)</w:t>
      </w:r>
    </w:p>
    <w:p>
      <w:pPr>
        <w:pStyle w:val="FirstParagraph"/>
      </w:pPr>
      <w:r>
        <w:t xml:space="preserve">90% allocated to Baghdad-specific needs:</w:t>
      </w:r>
    </w:p>
    <w:p>
      <w:pPr>
        <w:numPr>
          <w:ilvl w:val="0"/>
          <w:numId w:val="1006"/>
        </w:numPr>
        <w:pStyle w:val="Compact"/>
      </w:pPr>
      <w:r>
        <w:t xml:space="preserve">45%: Mobile clinic operations (fuel, vehicle maintenance)</w:t>
      </w:r>
    </w:p>
    <w:p>
      <w:pPr>
        <w:numPr>
          <w:ilvl w:val="0"/>
          <w:numId w:val="1006"/>
        </w:numPr>
        <w:pStyle w:val="Compact"/>
      </w:pPr>
      <w:r>
        <w:t xml:space="preserve">30%: Community outreach (radio ads, printed materials in Arabic)</w:t>
      </w:r>
    </w:p>
    <w:p>
      <w:pPr>
        <w:numPr>
          <w:ilvl w:val="0"/>
          <w:numId w:val="1006"/>
        </w:numPr>
        <w:pStyle w:val="Compact"/>
      </w:pPr>
      <w:r>
        <w:t xml:space="preserve">15%: Staff training (certification partnerships with Baghdad Medical College)</w:t>
      </w:r>
    </w:p>
    <w:p>
      <w:pPr>
        <w:numPr>
          <w:ilvl w:val="0"/>
          <w:numId w:val="1006"/>
        </w:numPr>
        <w:pStyle w:val="Compact"/>
      </w:pPr>
      <w:r>
        <w:t xml:space="preserve">10%: Emergency referral fund for low-income patients</w:t>
      </w:r>
    </w:p>
    <w:bookmarkEnd w:id="29"/>
    <w:bookmarkStart w:id="30" w:name="measurement-kpis-for-baghdad-success"/>
    <w:p>
      <w:pPr>
        <w:pStyle w:val="Heading2"/>
      </w:pPr>
      <w:r>
        <w:t xml:space="preserve">Measurement &amp; KPIs for Baghdad Success</w:t>
      </w:r>
    </w:p>
    <w:p>
      <w:pPr>
        <w:pStyle w:val="FirstParagraph"/>
      </w:pPr>
      <w:r>
        <w:t xml:space="preserve">We track progress through metrics vital to Iraq’s healthcare environment: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Service Accessibility:</w:t>
      </w:r>
      <w:r>
        <w:t xml:space="preserve"> </w:t>
      </w:r>
      <w:r>
        <w:t xml:space="preserve">% of target neighborhoods reached via mobile clinic (Goal: 80% in Year 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Trust:</w:t>
      </w:r>
      <w:r>
        <w:t xml:space="preserve"> </w:t>
      </w:r>
      <w:r>
        <w:t xml:space="preserve">Patient retention rate (Target: 65% by Month 6, using female Physiotherapists in women’s sessions).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Number of free screenings delivered to veterans (Goal: 3,000 by Year 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Revenue from recurring patients (Target: 45% of total income by Month 8).</w:t>
      </w:r>
    </w:p>
    <w:bookmarkEnd w:id="30"/>
    <w:bookmarkStart w:id="31" w:name="X9cfa9a1a1d4bbcc425acba9514055eda877d1d6"/>
    <w:p>
      <w:pPr>
        <w:pStyle w:val="Heading2"/>
      </w:pPr>
      <w:r>
        <w:t xml:space="preserve">Conclusion: Serving Baghdad’s Rehabilitation Imperative</w:t>
      </w:r>
    </w:p>
    <w:p>
      <w:pPr>
        <w:pStyle w:val="FirstParagraph"/>
      </w:pPr>
      <w:r>
        <w:t xml:space="preserve">This Marketing Plan transforms the Physiotherapist role from a clinical service into a community pillar within Iraq Baghdad. By centering affordability, cultural sensitivity, and hyperlocal access—rather than Westernized marketing—we address Baghdad’s unique healthcare void while building long-term trust. As conflict recovery accelerates in Iraq, our plan ensures that every individual’s right to mobility is met with respect and resilience rooted in the heart of Baghdad itself.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Physiotherapist Services in Baghdad, Iraq</dc:title>
  <dc:creator/>
  <dc:language>en</dc:language>
  <cp:keywords/>
  <dcterms:created xsi:type="dcterms:W3CDTF">2026-07-21T08:23:43Z</dcterms:created>
  <dcterms:modified xsi:type="dcterms:W3CDTF">2026-07-21T08:23:43Z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