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Osaka,</w:t>
      </w:r>
      <w:r>
        <w:t xml:space="preserve"> </w:t>
      </w:r>
      <w:r>
        <w:t xml:space="preserve">Japan</w:t>
      </w:r>
    </w:p>
    <w:bookmarkStart w:id="29" w:name="X5052e1e085a377882408333ac525383449847e4"/>
    <w:p>
      <w:pPr>
        <w:pStyle w:val="Heading1"/>
      </w:pPr>
      <w:r>
        <w:t xml:space="preserve">Comprehensive Marketing Plan for Elite Physiotherapy Services in Japan Osaka</w:t>
      </w:r>
    </w:p>
    <w:bookmarkStart w:id="20" w:name="executive-summary"/>
    <w:p>
      <w:pPr>
        <w:pStyle w:val="Heading2"/>
      </w:pPr>
      <w:r>
        <w:t xml:space="preserve">Executive Summary</w:t>
      </w:r>
    </w:p>
    <w:p>
      <w:pPr>
        <w:pStyle w:val="FirstParagraph"/>
      </w:pPr>
      <w:r>
        <w:t xml:space="preserve">This Marketing Plan outlines a strategic roadmap to establish and grow a premium physiotherapy practice in Osaka, Japan. Targeting the rapidly expanding healthcare market where aging demographics and active lifestyles drive demand for specialized rehabilitation services, our initiative will position the business as Osaka's premier destination for evidence-based physiotherapy. By leveraging Japan's unique healthcare culture and Osaka's urban vitality, this plan projects 40% market penetration within three years through culturally attuned service delivery and digital innovation. The core mission aligns with Japan Osaka's national health initiatives while addressing unmet needs in sports rehabilitation, post-surgical recovery, and geriatric care.</w:t>
      </w:r>
    </w:p>
    <w:bookmarkEnd w:id="20"/>
    <w:bookmarkStart w:id="21" w:name="market-analysis-japan-osaka-context"/>
    <w:p>
      <w:pPr>
        <w:pStyle w:val="Heading2"/>
      </w:pPr>
      <w:r>
        <w:t xml:space="preserve">Market Analysis: Japan Osaka Context</w:t>
      </w:r>
    </w:p>
    <w:p>
      <w:pPr>
        <w:pStyle w:val="FirstParagraph"/>
      </w:pPr>
      <w:r>
        <w:t xml:space="preserve">Osaka's healthcare landscape presents exceptional opportunities: the city has a 35% aging population (over 65 years) with orthopedic issues prevalent among seniors, while its status as Japan's second-largest economic hub fuels demand for sports physiotherapy among athletes and corporate employees. Current market gaps include limited English-speaking physiotherapist services (&lt;20% of clinics) and insufficient integration of Western rehabilitation techniques with traditional Japanese wellness practices. Competitors primarily offer generic therapy sessions without personalized digital tracking—a critical oversight in Japan's tech-savvy population where 95% use smartphones daily for health management. Government data shows Osaka's physiotherapy sector growing at 12% annually, driven by rising medical tourism and corporate wellness programs.</w:t>
      </w:r>
    </w:p>
    <w:bookmarkEnd w:id="21"/>
    <w:bookmarkStart w:id="22" w:name="marketing-objectives"/>
    <w:p>
      <w:pPr>
        <w:pStyle w:val="Heading2"/>
      </w:pPr>
      <w:r>
        <w:t xml:space="preserve">Marketing Objectives</w:t>
      </w:r>
    </w:p>
    <w:p>
      <w:pPr>
        <w:numPr>
          <w:ilvl w:val="0"/>
          <w:numId w:val="1001"/>
        </w:numPr>
        <w:pStyle w:val="Compact"/>
      </w:pPr>
      <w:r>
        <w:t xml:space="preserve">Acquire 300 new clients within the first year through targeted digital campaigns</w:t>
      </w:r>
    </w:p>
    <w:p>
      <w:pPr>
        <w:numPr>
          <w:ilvl w:val="0"/>
          <w:numId w:val="1001"/>
        </w:numPr>
        <w:pStyle w:val="Compact"/>
      </w:pPr>
      <w:r>
        <w:t xml:space="preserve">Establish brand recognition as Osaka's top-rated physiotherapy clinic (90%+ satisfaction rate)</w:t>
      </w:r>
    </w:p>
    <w:p>
      <w:pPr>
        <w:numPr>
          <w:ilvl w:val="0"/>
          <w:numId w:val="1001"/>
        </w:numPr>
        <w:pStyle w:val="Compact"/>
      </w:pPr>
      <w:r>
        <w:t xml:space="preserve">Capture 15% market share in corporate wellness contracts by Year 2</w:t>
      </w:r>
    </w:p>
    <w:p>
      <w:pPr>
        <w:numPr>
          <w:ilvl w:val="0"/>
          <w:numId w:val="1001"/>
        </w:numPr>
        <w:pStyle w:val="Compact"/>
      </w:pPr>
      <w:r>
        <w:t xml:space="preserve">Develop a bilingual (Japanese/English) physiotherapist team certified in both Japanese and international rehabilitation protocols</w:t>
      </w:r>
    </w:p>
    <w:bookmarkEnd w:id="22"/>
    <w:bookmarkStart w:id="23" w:name="target-audience-segmentation"/>
    <w:p>
      <w:pPr>
        <w:pStyle w:val="Heading2"/>
      </w:pPr>
      <w:r>
        <w:t xml:space="preserve">Target Audience Segmentation</w:t>
      </w:r>
    </w:p>
    <w:p>
      <w:pPr>
        <w:pStyle w:val="FirstParagraph"/>
      </w:pPr>
      <w:r>
        <w:rPr>
          <w:bCs/>
          <w:b/>
        </w:rPr>
        <w:t xml:space="preserve">Primary:</w:t>
      </w:r>
      <w:r>
        <w:t xml:space="preserve"> </w:t>
      </w:r>
      <w:r>
        <w:t xml:space="preserve">Corporate professionals aged 35-55 in Osaka's business districts (Namba, Umeda), seeking injury prevention and stress-related musculoskeletal care. This group spends ¥10,000+ monthly on health services with high digital engagement.</w:t>
      </w:r>
    </w:p>
    <w:p>
      <w:pPr>
        <w:pStyle w:val="BodyText"/>
      </w:pPr>
      <w:r>
        <w:rPr>
          <w:bCs/>
          <w:b/>
        </w:rPr>
        <w:t xml:space="preserve">Secondary:</w:t>
      </w:r>
      <w:r>
        <w:t xml:space="preserve"> </w:t>
      </w:r>
      <w:r>
        <w:t xml:space="preserve">Senior citizens (&gt;65) requiring chronic pain management—28% of Osaka's population. They prioritize clinics with accessible locations and family-approachable service models.</w:t>
      </w:r>
    </w:p>
    <w:p>
      <w:pPr>
        <w:pStyle w:val="BodyText"/>
      </w:pPr>
      <w:r>
        <w:rPr>
          <w:bCs/>
          <w:b/>
        </w:rPr>
        <w:t xml:space="preserve">Tertiary:</w:t>
      </w:r>
      <w:r>
        <w:t xml:space="preserve"> </w:t>
      </w:r>
      <w:r>
        <w:t xml:space="preserve">Sports clubs, universities (e.g., Osaka University), and medical tourists seeking specialized physiotherapist services in Japan Osaka. The latter segment represents a 30% growth area for premium healthcare services.</w:t>
      </w:r>
    </w:p>
    <w:bookmarkEnd w:id="23"/>
    <w:bookmarkStart w:id="24" w:name="Xba20f7aed524df2bc7060112ab68939b34ba600"/>
    <w:p>
      <w:pPr>
        <w:pStyle w:val="Heading2"/>
      </w:pPr>
      <w:r>
        <w:t xml:space="preserve">Marketing Strategies: Tailored for Japan Osaka</w:t>
      </w:r>
    </w:p>
    <w:p>
      <w:pPr>
        <w:pStyle w:val="FirstParagraph"/>
      </w:pPr>
      <w:r>
        <w:rPr>
          <w:bCs/>
          <w:b/>
        </w:rPr>
        <w:t xml:space="preserve">Product Strategy:</w:t>
      </w:r>
      <w:r>
        <w:t xml:space="preserve"> </w:t>
      </w:r>
      <w:r>
        <w:t xml:space="preserve">Develop three service tiers integrating Japanese cultural values:</w:t>
      </w:r>
    </w:p>
    <w:p>
      <w:pPr>
        <w:numPr>
          <w:ilvl w:val="0"/>
          <w:numId w:val="1002"/>
        </w:numPr>
        <w:pStyle w:val="Compact"/>
      </w:pPr>
      <w:r>
        <w:rPr>
          <w:iCs/>
          <w:i/>
        </w:rPr>
        <w:t xml:space="preserve">Kyōkai (Harmony) Package:</w:t>
      </w:r>
      <w:r>
        <w:t xml:space="preserve"> </w:t>
      </w:r>
      <w:r>
        <w:t xml:space="preserve">Combines Western physiotherapy with Shinto-inspired mindfulness techniques—addressing Japan's holistic wellness trend.</w:t>
      </w:r>
    </w:p>
    <w:p>
      <w:pPr>
        <w:numPr>
          <w:ilvl w:val="0"/>
          <w:numId w:val="1002"/>
        </w:numPr>
        <w:pStyle w:val="Compact"/>
      </w:pPr>
      <w:r>
        <w:rPr>
          <w:iCs/>
          <w:i/>
        </w:rPr>
        <w:t xml:space="preserve">Biz-Health Premium:</w:t>
      </w:r>
      <w:r>
        <w:t xml:space="preserve"> </w:t>
      </w:r>
      <w:r>
        <w:t xml:space="preserve">On-site corporate sessions at Osaka business centers with Japanese-language progress reports for executives.</w:t>
      </w:r>
    </w:p>
    <w:p>
      <w:pPr>
        <w:numPr>
          <w:ilvl w:val="0"/>
          <w:numId w:val="1002"/>
        </w:numPr>
        <w:pStyle w:val="Compact"/>
      </w:pPr>
      <w:r>
        <w:rPr>
          <w:iCs/>
          <w:i/>
        </w:rPr>
        <w:t xml:space="preserve">Oya (Family) Care:</w:t>
      </w:r>
      <w:r>
        <w:t xml:space="preserve"> </w:t>
      </w:r>
      <w:r>
        <w:t xml:space="preserve">Multigenerational therapy plans for senior patients accompanied by family, using Osaka's community-centric healthcare model.</w:t>
      </w:r>
    </w:p>
    <w:p>
      <w:pPr>
        <w:pStyle w:val="FirstParagraph"/>
      </w:pPr>
      <w:r>
        <w:rPr>
          <w:bCs/>
          <w:b/>
        </w:rPr>
        <w:t xml:space="preserve">Pricing Strategy:</w:t>
      </w:r>
      <w:r>
        <w:t xml:space="preserve"> </w:t>
      </w:r>
      <w:r>
        <w:t xml:space="preserve">Premium positioning with Japanese value perception:</w:t>
      </w:r>
    </w:p>
    <w:p>
      <w:pPr>
        <w:numPr>
          <w:ilvl w:val="0"/>
          <w:numId w:val="1003"/>
        </w:numPr>
        <w:pStyle w:val="Compact"/>
      </w:pPr>
      <w:r>
        <w:t xml:space="preserve">Standard Session: ¥10,500 (below competitor average of ¥13,200)</w:t>
      </w:r>
    </w:p>
    <w:p>
      <w:pPr>
        <w:numPr>
          <w:ilvl w:val="0"/>
          <w:numId w:val="1003"/>
        </w:numPr>
        <w:pStyle w:val="Compact"/>
      </w:pPr>
      <w:r>
        <w:t xml:space="preserve">Corporate Contract: 15% discount for annual agreements</w:t>
      </w:r>
    </w:p>
    <w:p>
      <w:pPr>
        <w:pStyle w:val="FirstParagraph"/>
      </w:pPr>
      <w:r>
        <w:rPr>
          <w:bCs/>
          <w:b/>
        </w:rPr>
        <w:t xml:space="preserve">Place &amp; Distribution:</w:t>
      </w:r>
      <w:r>
        <w:t xml:space="preserve"> </w:t>
      </w:r>
      <w:r>
        <w:t xml:space="preserve">Strategic Osaka locations prioritizing accessibility:</w:t>
      </w:r>
    </w:p>
    <w:p>
      <w:pPr>
        <w:numPr>
          <w:ilvl w:val="0"/>
          <w:numId w:val="1004"/>
        </w:numPr>
        <w:pStyle w:val="Compact"/>
      </w:pPr>
      <w:r>
        <w:t xml:space="preserve">Main Clinic: Namba district (central transport hub near Namba Station)</w:t>
      </w:r>
    </w:p>
    <w:p>
      <w:pPr>
        <w:numPr>
          <w:ilvl w:val="0"/>
          <w:numId w:val="1004"/>
        </w:numPr>
        <w:pStyle w:val="Compact"/>
      </w:pPr>
      <w:r>
        <w:t xml:space="preserve">Clinic Partnerships: Collaborations with Osaka's top hospitals (e.g., Osaka University Hospital) for patient referrals</w:t>
      </w:r>
    </w:p>
    <w:p>
      <w:pPr>
        <w:numPr>
          <w:ilvl w:val="0"/>
          <w:numId w:val="1004"/>
        </w:numPr>
        <w:pStyle w:val="Compact"/>
      </w:pPr>
      <w:r>
        <w:t xml:space="preserve">Mobile Services: On-demand physiotherapy van in corporate zones during lunch hours</w:t>
      </w:r>
    </w:p>
    <w:p>
      <w:pPr>
        <w:pStyle w:val="FirstParagraph"/>
      </w:pPr>
      <w:r>
        <w:rPr>
          <w:bCs/>
          <w:b/>
        </w:rPr>
        <w:t xml:space="preserve">Promotion Strategy:</w:t>
      </w:r>
      <w:r>
        <w:t xml:space="preserve"> </w:t>
      </w:r>
      <w:r>
        <w:t xml:space="preserve">Culturally resonant channels:</w:t>
      </w:r>
    </w:p>
    <w:p>
      <w:pPr>
        <w:numPr>
          <w:ilvl w:val="0"/>
          <w:numId w:val="1005"/>
        </w:numPr>
        <w:pStyle w:val="Compact"/>
      </w:pPr>
      <w:r>
        <w:rPr>
          <w:iCs/>
          <w:i/>
        </w:rPr>
        <w:t xml:space="preserve">Digital:</w:t>
      </w:r>
      <w:r>
        <w:t xml:space="preserve"> </w:t>
      </w:r>
      <w:r>
        <w:t xml:space="preserve">SEO-optimized Japanese website with NLP for Osaka regional terms ("rehabilitation near Dotonbori") + targeted LINE advertising</w:t>
      </w:r>
    </w:p>
    <w:p>
      <w:pPr>
        <w:numPr>
          <w:ilvl w:val="0"/>
          <w:numId w:val="1005"/>
        </w:numPr>
        <w:pStyle w:val="Compact"/>
      </w:pPr>
      <w:r>
        <w:rPr>
          <w:iCs/>
          <w:i/>
        </w:rPr>
        <w:t xml:space="preserve">Community:</w:t>
      </w:r>
      <w:r>
        <w:t xml:space="preserve"> </w:t>
      </w:r>
      <w:r>
        <w:t xml:space="preserve">Sponsorship of Osaka's annual Kansai Marathon and "Health Walks" events in Minoh Park</w:t>
      </w:r>
    </w:p>
    <w:p>
      <w:pPr>
        <w:numPr>
          <w:ilvl w:val="0"/>
          <w:numId w:val="1005"/>
        </w:numPr>
        <w:pStyle w:val="Compact"/>
      </w:pPr>
      <w:r>
        <w:rPr>
          <w:iCs/>
          <w:i/>
        </w:rPr>
        <w:t xml:space="preserve">Trust Building:</w:t>
      </w:r>
      <w:r>
        <w:t xml:space="preserve"> </w:t>
      </w:r>
      <w:r>
        <w:t xml:space="preserve">Certifications from Japan's Ministry of Health, Labour and Welfare (MHLW) displayed prominently on all materials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Hire certified bilingual physiotherapist staff; Secure clinic space in Namba; Launch Japanese website with LINE integration</w:t>
      </w:r>
    </w:p>
    <w:p>
      <w:pPr>
        <w:pStyle w:val="BodyText"/>
      </w:pPr>
      <w:r>
        <w:t xml:space="preserve">Q2 2024</w:t>
      </w:r>
    </w:p>
    <w:p>
      <w:pPr>
        <w:pStyle w:val="BodyText"/>
      </w:pPr>
      <w:r>
        <w:t xml:space="preserve">Begin corporate partnerships (Osaka business alliance); Host free posture check events at Osaka Station</w:t>
      </w:r>
    </w:p>
    <w:p>
      <w:pPr>
        <w:pStyle w:val="BodyText"/>
      </w:pPr>
      <w:r>
        <w:t xml:space="preserve">Q3 2024</w:t>
      </w:r>
    </w:p>
    <w:p>
      <w:pPr>
        <w:pStyle w:val="BodyText"/>
      </w:pPr>
      <w:r>
        <w:t xml:space="preserve">National health fair participation; Introduce "Kyōkai" package with mindfulness techniques</w:t>
      </w:r>
    </w:p>
    <w:p>
      <w:pPr>
        <w:pStyle w:val="BodyText"/>
      </w:pPr>
      <w:r>
        <w:t xml:space="preserve">Q4 2024</w:t>
      </w:r>
    </w:p>
    <w:p>
      <w:pPr>
        <w:pStyle w:val="BodyText"/>
      </w:pPr>
      <w:r>
        <w:t xml:space="preserve">Expand mobile service to Umeda district; Launch corporate wellness contract program</w:t>
      </w:r>
    </w:p>
    <w:bookmarkEnd w:id="25"/>
    <w:bookmarkStart w:id="26" w:name="budget-allocation-total-15700000"/>
    <w:p>
      <w:pPr>
        <w:pStyle w:val="Heading2"/>
      </w:pPr>
      <w:r>
        <w:t xml:space="preserve">Budget Allocation (Total: ¥15,700,000)</w:t>
      </w:r>
    </w:p>
    <w:p>
      <w:pPr>
        <w:numPr>
          <w:ilvl w:val="0"/>
          <w:numId w:val="1006"/>
        </w:numPr>
        <w:pStyle w:val="Compact"/>
      </w:pPr>
      <w:r>
        <w:t xml:space="preserve">Digital Marketing (35%): ¥5,495,000 for LINE ads, SEO targeting Osaka keywords</w:t>
      </w:r>
    </w:p>
    <w:p>
      <w:pPr>
        <w:numPr>
          <w:ilvl w:val="0"/>
          <w:numId w:val="1006"/>
        </w:numPr>
        <w:pStyle w:val="Compact"/>
      </w:pPr>
      <w:r>
        <w:t xml:space="preserve">Staff Training (25%): ¥3,925,000 for MHLW certification and Japanese cultural competency courses</w:t>
      </w:r>
    </w:p>
    <w:p>
      <w:pPr>
        <w:numPr>
          <w:ilvl w:val="0"/>
          <w:numId w:val="1006"/>
        </w:numPr>
        <w:pStyle w:val="Compact"/>
      </w:pPr>
      <w:r>
        <w:t xml:space="preserve">Community Events (20%): ¥3,140,000 for Osaka health fairs and corporate sponsorships</w:t>
      </w:r>
    </w:p>
    <w:p>
      <w:pPr>
        <w:numPr>
          <w:ilvl w:val="0"/>
          <w:numId w:val="1006"/>
        </w:numPr>
        <w:pStyle w:val="Compact"/>
      </w:pPr>
      <w:r>
        <w:t xml:space="preserve">Branding &amp; Materials (15%): ¥2,355,000 for bilingual clinic signage and Japanese-language brochures</w:t>
      </w:r>
    </w:p>
    <w:p>
      <w:pPr>
        <w:numPr>
          <w:ilvl w:val="0"/>
          <w:numId w:val="1006"/>
        </w:numPr>
        <w:pStyle w:val="Compact"/>
      </w:pPr>
      <w:r>
        <w:t xml:space="preserve">Contingency (5%): ¥785,000</w:t>
      </w:r>
    </w:p>
    <w:bookmarkEnd w:id="26"/>
    <w:bookmarkStart w:id="27" w:name="evaluation-metrics"/>
    <w:p>
      <w:pPr>
        <w:pStyle w:val="Heading2"/>
      </w:pPr>
      <w:r>
        <w:t xml:space="preserve">Evaluation Metrics</w:t>
      </w:r>
    </w:p>
    <w:p>
      <w:pPr>
        <w:pStyle w:val="FirstParagraph"/>
      </w:pPr>
      <w:r>
        <w:t xml:space="preserve">We'll track success through Osaka-specific KPIs:</w:t>
      </w:r>
    </w:p>
    <w:p>
      <w:pPr>
        <w:numPr>
          <w:ilvl w:val="0"/>
          <w:numId w:val="1007"/>
        </w:numPr>
        <w:pStyle w:val="Compact"/>
      </w:pPr>
      <w:r>
        <w:t xml:space="preserve">Client acquisition cost vs. Osaka industry average (target: 18% below)</w:t>
      </w:r>
    </w:p>
    <w:p>
      <w:pPr>
        <w:numPr>
          <w:ilvl w:val="0"/>
          <w:numId w:val="1007"/>
        </w:numPr>
        <w:pStyle w:val="Compact"/>
      </w:pPr>
      <w:r>
        <w:t xml:space="preserve">Monthly retention rate of senior patients (target: 75%+ through family-care integration)</w:t>
      </w:r>
    </w:p>
    <w:p>
      <w:pPr>
        <w:numPr>
          <w:ilvl w:val="0"/>
          <w:numId w:val="1007"/>
        </w:numPr>
        <w:pStyle w:val="Compact"/>
      </w:pPr>
      <w:r>
        <w:t xml:space="preserve">Corporate contract conversion rate (target: 22% from lead to signed agreement)</w:t>
      </w:r>
    </w:p>
    <w:p>
      <w:pPr>
        <w:numPr>
          <w:ilvl w:val="0"/>
          <w:numId w:val="1007"/>
        </w:numPr>
        <w:pStyle w:val="Compact"/>
      </w:pPr>
      <w:r>
        <w:t xml:space="preserve">Sentiment analysis of Osaka-based online reviews (target: 4.8/5 on Google Japan)</w:t>
      </w:r>
    </w:p>
    <w:bookmarkEnd w:id="27"/>
    <w:bookmarkStart w:id="28" w:name="conclusion"/>
    <w:p>
      <w:pPr>
        <w:pStyle w:val="Heading2"/>
      </w:pPr>
      <w:r>
        <w:t xml:space="preserve">Conclusion</w:t>
      </w:r>
    </w:p>
    <w:p>
      <w:pPr>
        <w:pStyle w:val="FirstParagraph"/>
      </w:pPr>
      <w:r>
        <w:t xml:space="preserve">This Marketing Plan strategically positions our physiotherapy practice as an indispensable healthcare partner for Osaka's unique demographic and cultural landscape. By centering the Japanese patient experience—through bilingual physiotherapist support, culturally integrated treatment methods, and Osaka-specific location advantages—we will transform how rehabilitation is perceived in Japan. The roadmap directly addresses Japan Osaka's healthcare priorities while creating sustainable growth through community trust and digital innovation. As Osaka evolves into Asia's wellness destination, this plan ensures our practice leads the movement toward holistic, accessible physiotherapy that resonates with both local traditions and global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Osaka, Japan</dc:title>
  <dc:creator/>
  <dc:language>en</dc:language>
  <cp:keywords/>
  <dcterms:created xsi:type="dcterms:W3CDTF">2026-07-21T05:14:12Z</dcterms:created>
  <dcterms:modified xsi:type="dcterms:W3CDTF">2026-07-21T05:14:12Z</dcterms:modified>
</cp:coreProperties>
</file>

<file path=docProps/custom.xml><?xml version="1.0" encoding="utf-8"?>
<Properties xmlns="http://schemas.openxmlformats.org/officeDocument/2006/custom-properties" xmlns:vt="http://schemas.openxmlformats.org/officeDocument/2006/docPropsVTypes"/>
</file>