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Kenya</w:t>
      </w:r>
      <w:r>
        <w:t xml:space="preserve"> </w:t>
      </w:r>
      <w:r>
        <w:t xml:space="preserve">Nairobi</w:t>
      </w:r>
    </w:p>
    <w:bookmarkStart w:id="28" w:name="X599924bc045e6d8212675bf2fd55cd200dd9495"/>
    <w:p>
      <w:pPr>
        <w:pStyle w:val="Heading1"/>
      </w:pPr>
      <w:r>
        <w:t xml:space="preserve">Marketing Plan: Elevating Physiotherapy Services in Nairobi, Kenya</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Physiotherapist service within the dynamic healthcare landscape of Nairobi, Kenya. With rising urbanization, traffic accidents, sports injuries, and chronic conditions like diabetes and hypertension, demand for accessible physiotherapy is surging. This plan targets underserved segments in Nairobi’s diverse neighborhoods while positioning our clinic as the trusted partner for rehabilitation and preventative care across Kenya. Our goal is to capture 15% market share among private physiotherapy services in Nairobi within three years through community engagement, digital outreach, and strategic partnerships.</w:t>
      </w:r>
    </w:p>
    <w:bookmarkEnd w:id="20"/>
    <w:bookmarkStart w:id="21" w:name="X02e6216f3a9699a43971ca6164e380f88336237"/>
    <w:p>
      <w:pPr>
        <w:pStyle w:val="Heading2"/>
      </w:pPr>
      <w:r>
        <w:t xml:space="preserve">Situation Analysis: Physiotherapist Landscape in Nairobi</w:t>
      </w:r>
    </w:p>
    <w:p>
      <w:pPr>
        <w:pStyle w:val="FirstParagraph"/>
      </w:pPr>
      <w:r>
        <w:t xml:space="preserve">Nairobi’s healthcare ecosystem presents significant opportunities for a dedicated Physiotherapist service. Current gaps include over-reliance on hospital-based physiotherapy (often overcrowded), limited preventive care programs, and inconsistent service quality in private clinics. Many Nairobi residents delay treatment due to cost or lack of awareness about the role of a Physiotherapist—confusing it solely with post-surgery care rather than injury prevention, chronic pain management, and wellness optimization. Kenya’s national health strategy increasingly emphasizes non-communicable disease (NCD) management, directly aligning with physiotherapy’s core competencies. Our market research indicates 68% of Nairobi adults experience musculoskeletal pain annually but only 32% seek professional physiotherapy due to misinformation or accessibility barriers.</w:t>
      </w:r>
    </w:p>
    <w:bookmarkEnd w:id="21"/>
    <w:bookmarkStart w:id="22" w:name="target-audience-in-nairobi"/>
    <w:p>
      <w:pPr>
        <w:pStyle w:val="Heading2"/>
      </w:pPr>
      <w:r>
        <w:t xml:space="preserve">Target Audience in Nairobi</w:t>
      </w:r>
    </w:p>
    <w:p>
      <w:pPr>
        <w:pStyle w:val="FirstParagraph"/>
      </w:pPr>
      <w:r>
        <w:t xml:space="preserve">We prioritize three key segments within Kenya’s capital city:</w:t>
      </w:r>
    </w:p>
    <w:p>
      <w:pPr>
        <w:numPr>
          <w:ilvl w:val="0"/>
          <w:numId w:val="1001"/>
        </w:numPr>
        <w:pStyle w:val="Compact"/>
      </w:pPr>
      <w:r>
        <w:rPr>
          <w:bCs/>
          <w:b/>
        </w:rPr>
        <w:t xml:space="preserve">Urban Professionals (25-45 years):</w:t>
      </w:r>
      <w:r>
        <w:t xml:space="preserve"> </w:t>
      </w:r>
      <w:r>
        <w:t xml:space="preserve">Office workers suffering from desk-related injuries and stress. They value convenience, digital booking, and evidence-based care in Nairobi’s CBD or affluent suburbs like Karen.</w:t>
      </w:r>
    </w:p>
    <w:p>
      <w:pPr>
        <w:numPr>
          <w:ilvl w:val="0"/>
          <w:numId w:val="1001"/>
        </w:numPr>
        <w:pStyle w:val="Compact"/>
      </w:pPr>
      <w:r>
        <w:rPr>
          <w:bCs/>
          <w:b/>
        </w:rPr>
        <w:t xml:space="preserve">Active Community (18-35 years):</w:t>
      </w:r>
      <w:r>
        <w:t xml:space="preserve"> </w:t>
      </w:r>
      <w:r>
        <w:t xml:space="preserve">Athletes, gym enthusiasts, and boda-boda riders prone to trauma. We’ll partner with local sports clubs (e.g., Nairobi RFC) and motorcycle associations for injury prevention workshops.</w:t>
      </w:r>
    </w:p>
    <w:p>
      <w:pPr>
        <w:numPr>
          <w:ilvl w:val="0"/>
          <w:numId w:val="1001"/>
        </w:numPr>
        <w:pStyle w:val="Compact"/>
      </w:pPr>
      <w:r>
        <w:rPr>
          <w:bCs/>
          <w:b/>
        </w:rPr>
        <w:t xml:space="preserve">Elderly Population &amp; Chronic Condition Patients:</w:t>
      </w:r>
      <w:r>
        <w:t xml:space="preserve"> </w:t>
      </w:r>
      <w:r>
        <w:t xml:space="preserve">Residents in areas like Eastleigh or Kibera managing arthritis or post-stroke recovery. Our outreach will focus on mobile clinics and community health centers, emphasizing cost-effective physiotherapy under Kenya’s national health insurance scheme (NHIF) partnerships.</w:t>
      </w:r>
    </w:p>
    <w:bookmarkEnd w:id="22"/>
    <w:bookmarkStart w:id="23" w:name="marketing-objectives-for-nairobi"/>
    <w:p>
      <w:pPr>
        <w:pStyle w:val="Heading2"/>
      </w:pPr>
      <w:r>
        <w:t xml:space="preserve">Marketing Objectives for Nairobi</w:t>
      </w:r>
    </w:p>
    <w:p>
      <w:pPr>
        <w:pStyle w:val="FirstParagraph"/>
      </w:pPr>
      <w:r>
        <w:t xml:space="preserve">Within 18 months, this Marketing Plan aims to:</w:t>
      </w:r>
    </w:p>
    <w:p>
      <w:pPr>
        <w:numPr>
          <w:ilvl w:val="0"/>
          <w:numId w:val="1002"/>
        </w:numPr>
        <w:pStyle w:val="Compact"/>
      </w:pPr>
      <w:r>
        <w:t xml:space="preserve">Recruit 5 certified Physiotherapist staff members trained in Nairobi-specific conditions (e.g., road traffic injury rehabilitation).</w:t>
      </w:r>
    </w:p>
    <w:p>
      <w:pPr>
        <w:numPr>
          <w:ilvl w:val="0"/>
          <w:numId w:val="1002"/>
        </w:numPr>
        <w:pStyle w:val="Compact"/>
      </w:pPr>
      <w:r>
        <w:t xml:space="preserve">Achieve 70% brand recognition among target demographics in Nairobi through localized campaigns.</w:t>
      </w:r>
    </w:p>
    <w:p>
      <w:pPr>
        <w:numPr>
          <w:ilvl w:val="0"/>
          <w:numId w:val="1002"/>
        </w:numPr>
        <w:pStyle w:val="Compact"/>
      </w:pPr>
      <w:r>
        <w:t xml:space="preserve">Secure partnerships with 10+ Nairobi businesses (hotels, corporate offices, sports clubs) for bundled physiotherapy services.</w:t>
      </w:r>
    </w:p>
    <w:p>
      <w:pPr>
        <w:numPr>
          <w:ilvl w:val="0"/>
          <w:numId w:val="1002"/>
        </w:numPr>
        <w:pStyle w:val="Compact"/>
      </w:pPr>
      <w:r>
        <w:t xml:space="preserve">Increase patient referrals by 40% via community health initiatives across 5 Nairobi neighborhoods.</w:t>
      </w:r>
    </w:p>
    <w:bookmarkEnd w:id="23"/>
    <w:bookmarkStart w:id="24" w:name="X857f44071fe1e4e35a5d9ed6b09793110aac85e"/>
    <w:p>
      <w:pPr>
        <w:pStyle w:val="Heading2"/>
      </w:pPr>
      <w:r>
        <w:t xml:space="preserve">Strategic Marketing Mix: The Nairobi Approach</w:t>
      </w:r>
    </w:p>
    <w:p>
      <w:pPr>
        <w:pStyle w:val="FirstParagraph"/>
      </w:pPr>
      <w:r>
        <w:rPr>
          <w:bCs/>
          <w:b/>
        </w:rPr>
        <w:t xml:space="preserve">Product:</w:t>
      </w:r>
      <w:r>
        <w:t xml:space="preserve"> </w:t>
      </w:r>
      <w:r>
        <w:t xml:space="preserve">Tailored Physiotherapy packages including acute injury care, chronic pain management, sports performance enhancement, and wellness workshops. All services are designed for Nairobi’s climate (e.g., hydration-focused recovery plans during dry seasons) and cultural context.</w:t>
      </w:r>
    </w:p>
    <w:p>
      <w:pPr>
        <w:pStyle w:val="BodyText"/>
      </w:pPr>
      <w:r>
        <w:rPr>
          <w:bCs/>
          <w:b/>
        </w:rPr>
        <w:t xml:space="preserve">Pricing:</w:t>
      </w:r>
      <w:r>
        <w:t xml:space="preserve"> </w:t>
      </w:r>
      <w:r>
        <w:t xml:space="preserve">Competitive tiered pricing: Standard sessions at KES 1,800 (aligned with Nairobi private clinics), NHIF-collaborated packages at KES 1,200 for insured clients, and free community screenings in low-income areas. We avoid premium pricing to ensure accessibility—a critical differentiator from competitors in Kenya Nairobi.</w:t>
      </w:r>
    </w:p>
    <w:p>
      <w:pPr>
        <w:pStyle w:val="BodyText"/>
      </w:pPr>
      <w:r>
        <w:rPr>
          <w:bCs/>
          <w:b/>
        </w:rPr>
        <w:t xml:space="preserve">Place:</w:t>
      </w:r>
      <w:r>
        <w:t xml:space="preserve"> </w:t>
      </w:r>
      <w:r>
        <w:t xml:space="preserve">Primary clinic locations in Westlands (high foot traffic) and a mobile unit serving Kibera weekly. Partnerships with clinics at Nairobi Hospital and Aga Khan Hospital will expand reach. All services are bookable via USSD/SMS—crucial for Nairobi’s smartphone-dependent population.</w:t>
      </w:r>
    </w:p>
    <w:p>
      <w:pPr>
        <w:pStyle w:val="BodyText"/>
      </w:pPr>
      <w:r>
        <w:rPr>
          <w:bCs/>
          <w:b/>
        </w:rPr>
        <w:t xml:space="preserve">Promotion:</w:t>
      </w:r>
    </w:p>
    <w:p>
      <w:pPr>
        <w:numPr>
          <w:ilvl w:val="0"/>
          <w:numId w:val="1003"/>
        </w:numPr>
        <w:pStyle w:val="Compact"/>
      </w:pPr>
      <w:r>
        <w:rPr>
          <w:iCs/>
          <w:i/>
        </w:rPr>
        <w:t xml:space="preserve">Digital Campaigns:</w:t>
      </w:r>
      <w:r>
        <w:t xml:space="preserve"> </w:t>
      </w:r>
      <w:r>
        <w:t xml:space="preserve">Targeted Facebook/Instagram ads using Nairobi-specific keywords ("Physiotherapist near me," "Kibera rehab clinic"). Collaborate with Kenyan health influencers for authentic testimonials.</w:t>
      </w:r>
    </w:p>
    <w:p>
      <w:pPr>
        <w:numPr>
          <w:ilvl w:val="0"/>
          <w:numId w:val="1003"/>
        </w:numPr>
        <w:pStyle w:val="Compact"/>
      </w:pPr>
      <w:r>
        <w:rPr>
          <w:iCs/>
          <w:i/>
        </w:rPr>
        <w:t xml:space="preserve">Community Engagement:</w:t>
      </w:r>
      <w:r>
        <w:t xml:space="preserve"> </w:t>
      </w:r>
      <w:r>
        <w:t xml:space="preserve">Host free "Move Well Nairobi" workshops at community centers, schools, and markets—demonstrating the value of a Physiotherapist in daily life (e.g., safe lifting techniques for market vendors).</w:t>
      </w:r>
    </w:p>
    <w:p>
      <w:pPr>
        <w:numPr>
          <w:ilvl w:val="0"/>
          <w:numId w:val="1003"/>
        </w:numPr>
        <w:pStyle w:val="Compact"/>
      </w:pPr>
      <w:r>
        <w:rPr>
          <w:iCs/>
          <w:i/>
        </w:rPr>
        <w:t xml:space="preserve">Strategic Partnerships:</w:t>
      </w:r>
      <w:r>
        <w:t xml:space="preserve"> </w:t>
      </w:r>
      <w:r>
        <w:t xml:space="preserve">Integrate with Nairobi’s taxi unions for injury prevention talks; collaborate with pharmacies like HealthPlus for referral discounts.</w:t>
      </w:r>
    </w:p>
    <w:bookmarkEnd w:id="24"/>
    <w:bookmarkStart w:id="25" w:name="budget-allocation-timeline"/>
    <w:p>
      <w:pPr>
        <w:pStyle w:val="Heading2"/>
      </w:pPr>
      <w:r>
        <w:t xml:space="preserve">Budget Allocation &amp; Timeline</w:t>
      </w:r>
    </w:p>
    <w:p>
      <w:pPr>
        <w:pStyle w:val="FirstParagraph"/>
      </w:pPr>
      <w:r>
        <w:t xml:space="preserve">A total budget of KES 1.5 million is allocated over 12 months, with 40% for digital marketing (localized content, geo-targeted ads), 30% for community outreach (workshops, mobile unit operations), and 30% for staff training on Nairobi cultural nuances. Key milestones include:</w:t>
      </w:r>
    </w:p>
    <w:p>
      <w:pPr>
        <w:numPr>
          <w:ilvl w:val="0"/>
          <w:numId w:val="1004"/>
        </w:numPr>
        <w:pStyle w:val="Compact"/>
      </w:pPr>
      <w:r>
        <w:rPr>
          <w:bCs/>
          <w:b/>
        </w:rPr>
        <w:t xml:space="preserve">Months 1-3:</w:t>
      </w:r>
      <w:r>
        <w:t xml:space="preserve"> </w:t>
      </w:r>
      <w:r>
        <w:t xml:space="preserve">Clinic launch in Westlands + social media campaign targeting Nairobi professionals.</w:t>
      </w:r>
    </w:p>
    <w:p>
      <w:pPr>
        <w:numPr>
          <w:ilvl w:val="0"/>
          <w:numId w:val="1004"/>
        </w:numPr>
        <w:pStyle w:val="Compact"/>
      </w:pPr>
      <w:r>
        <w:rPr>
          <w:bCs/>
          <w:b/>
        </w:rPr>
        <w:t xml:space="preserve">Months 4-6:</w:t>
      </w:r>
      <w:r>
        <w:t xml:space="preserve"> </w:t>
      </w:r>
      <w:r>
        <w:t xml:space="preserve">Partnership with 3 corporate offices; mobile clinic pilot in Kibera.</w:t>
      </w:r>
    </w:p>
    <w:p>
      <w:pPr>
        <w:numPr>
          <w:ilvl w:val="0"/>
          <w:numId w:val="1004"/>
        </w:numPr>
        <w:pStyle w:val="Compact"/>
      </w:pPr>
      <w:r>
        <w:rPr>
          <w:bCs/>
          <w:b/>
        </w:rPr>
        <w:t xml:space="preserve">Months 7-12:</w:t>
      </w:r>
      <w:r>
        <w:t xml:space="preserve"> </w:t>
      </w:r>
      <w:r>
        <w:t xml:space="preserve">Expansion to Eastleigh; NHIF integration for chronic care packages.</w:t>
      </w:r>
    </w:p>
    <w:bookmarkEnd w:id="25"/>
    <w:bookmarkStart w:id="26" w:name="X025e14a581947d984e3c07159700c24ce709cc6"/>
    <w:p>
      <w:pPr>
        <w:pStyle w:val="Heading2"/>
      </w:pPr>
      <w:r>
        <w:t xml:space="preserve">Evaluating Success: Measuring Impact in Nairobi</w:t>
      </w:r>
    </w:p>
    <w:p>
      <w:pPr>
        <w:pStyle w:val="FirstParagraph"/>
      </w:pPr>
      <w:r>
        <w:t xml:space="preserve">We will track KPIs specific to Kenya Nairobi:</w:t>
      </w:r>
    </w:p>
    <w:p>
      <w:pPr>
        <w:numPr>
          <w:ilvl w:val="0"/>
          <w:numId w:val="1005"/>
        </w:numPr>
        <w:pStyle w:val="Compact"/>
      </w:pPr>
      <w:r>
        <w:t xml:space="preserve">Patient acquisition cost per neighborhood (target: below KES 800 in high-traffic areas).</w:t>
      </w:r>
    </w:p>
    <w:p>
      <w:pPr>
        <w:numPr>
          <w:ilvl w:val="0"/>
          <w:numId w:val="1005"/>
        </w:numPr>
        <w:pStyle w:val="Compact"/>
      </w:pPr>
      <w:r>
        <w:t xml:space="preserve">Community workshop attendance rate (target: 150+ participants/month in underserved areas).</w:t>
      </w:r>
    </w:p>
    <w:p>
      <w:pPr>
        <w:numPr>
          <w:ilvl w:val="0"/>
          <w:numId w:val="1005"/>
        </w:numPr>
        <w:pStyle w:val="Compact"/>
      </w:pPr>
      <w:r>
        <w:t xml:space="preserve">Repeat client rate from corporate partnerships (target: 60% by Month 12).</w:t>
      </w:r>
    </w:p>
    <w:p>
      <w:pPr>
        <w:pStyle w:val="FirstParagraph"/>
      </w:pPr>
      <w:r>
        <w:t xml:space="preserve">Our Marketing Plan will be reviewed quarterly, adjusting tactics based on Nairobi’s unique feedback—ensuring the Physiotherapist service evolves with local needs.</w:t>
      </w:r>
    </w:p>
    <w:bookmarkEnd w:id="26"/>
    <w:bookmarkStart w:id="27" w:name="conclusion"/>
    <w:p>
      <w:pPr>
        <w:pStyle w:val="Heading2"/>
      </w:pPr>
      <w:r>
        <w:t xml:space="preserve">Conclusion</w:t>
      </w:r>
    </w:p>
    <w:p>
      <w:pPr>
        <w:pStyle w:val="FirstParagraph"/>
      </w:pPr>
      <w:r>
        <w:t xml:space="preserve">This Marketing Plan is engineered for sustainable growth of a Physiotherapist service in Kenya Nairobi. By addressing accessibility gaps, leveraging community trust, and aligning with Kenya’s healthcare priorities, we position ourselves not just as a clinic but as an essential partner in Nairobi’s health journey. Every initiative—from digital outreach to mobile clinics—centers on making quality physiotherapy attainable for all Kenyans in the capital city. Success here will serve as a replicable model for physiotherapy expansion across Kenya, proving that strategic marketing rooted in local context transforms healthcare delivery.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Kenya Nairobi</dc:title>
  <dc:creator/>
  <cp:keywords/>
  <dcterms:created xsi:type="dcterms:W3CDTF">2026-07-23T12:50:48Z</dcterms:created>
  <dcterms:modified xsi:type="dcterms:W3CDTF">2026-07-23T12:50:48Z</dcterms:modified>
</cp:coreProperties>
</file>

<file path=docProps/custom.xml><?xml version="1.0" encoding="utf-8"?>
<Properties xmlns="http://schemas.openxmlformats.org/officeDocument/2006/custom-properties" xmlns:vt="http://schemas.openxmlformats.org/officeDocument/2006/docPropsVTypes"/>
</file>