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Practice</w:t>
      </w:r>
      <w:r>
        <w:t xml:space="preserve"> </w:t>
      </w:r>
      <w:r>
        <w:t xml:space="preserve">in</w:t>
      </w:r>
      <w:r>
        <w:t xml:space="preserve"> </w:t>
      </w:r>
      <w:r>
        <w:t xml:space="preserve">Kuala</w:t>
      </w:r>
      <w:r>
        <w:t xml:space="preserve"> </w:t>
      </w:r>
      <w:r>
        <w:t xml:space="preserve">Lumpur,</w:t>
      </w:r>
      <w:r>
        <w:t xml:space="preserve"> </w:t>
      </w:r>
      <w:r>
        <w:t xml:space="preserve">Malaysia</w:t>
      </w:r>
    </w:p>
    <w:bookmarkStart w:id="28" w:name="Xfe7cdd5f7b93ab114e52356d4f0cb8818026d37"/>
    <w:p>
      <w:pPr>
        <w:pStyle w:val="Heading1"/>
      </w:pPr>
      <w:r>
        <w:t xml:space="preserve">Comprehensive Marketing Plan for Premium Physiotherapy Services in Kuala Lumpur, Malaysia</w:t>
      </w:r>
    </w:p>
    <w:bookmarkStart w:id="20" w:name="executive-summary"/>
    <w:p>
      <w:pPr>
        <w:pStyle w:val="Heading2"/>
      </w:pPr>
      <w:r>
        <w:t xml:space="preserve">Executive Summary</w:t>
      </w:r>
    </w:p>
    <w:p>
      <w:pPr>
        <w:pStyle w:val="FirstParagraph"/>
      </w:pPr>
      <w:r>
        <w:t xml:space="preserve">This Marketing Plan outlines a strategic approach to establish and grow a premier physiotherapy practice in the vibrant healthcare landscape of Malaysia Kuala Lumpur. Targeting the rapidly expanding demand for specialized musculoskeletal care, this plan leverages Kuala Lumpur's unique demographic profile, urban challenges, and cultural preferences to position our</w:t>
      </w:r>
      <w:r>
        <w:t xml:space="preserve"> </w:t>
      </w:r>
      <w:r>
        <w:rPr>
          <w:bCs/>
          <w:b/>
        </w:rPr>
        <w:t xml:space="preserve">Physiotherapist</w:t>
      </w:r>
      <w:r>
        <w:t xml:space="preserve"> </w:t>
      </w:r>
      <w:r>
        <w:t xml:space="preserve">services as the trusted solution for pain management and rehabilitation. With Malaysia's aging population and rising sedentary lifestyles contributing to a 40% increase in chronic pain cases over the past decade (MOH Malaysia), our practice aims to capture significant market share within the KL metro area by offering culturally attuned, evidence-based physiotherapy services.</w:t>
      </w:r>
    </w:p>
    <w:bookmarkEnd w:id="20"/>
    <w:bookmarkStart w:id="21" w:name="X96a0d11aef6d593f4005853fd55965939d06f7e"/>
    <w:p>
      <w:pPr>
        <w:pStyle w:val="Heading2"/>
      </w:pPr>
      <w:r>
        <w:t xml:space="preserve">Market Analysis: Understanding Kuala Lumpur, Malaysia</w:t>
      </w:r>
    </w:p>
    <w:p>
      <w:pPr>
        <w:pStyle w:val="FirstParagraph"/>
      </w:pPr>
      <w:r>
        <w:t xml:space="preserve">Kuala Lumpur represents a dynamic healthcare hub in Southeast Asia with over 7 million residents experiencing high urban stressors: prolonged commuting, desk-bound office jobs (particularly prevalent near the KLCC and Bukit Bintang business districts), and rising rates of obesity. According to the Ministry of Health Malaysia, musculoskeletal disorders account for 25% of all outpatient visits in public clinics – a gap our private practice will fill. The market is highly competitive yet underserved for holistic, patient-centered physiotherapy; many existing clinics focus narrowly on sports injury or post-surgical rehab, neglecting the broader needs of KL's diverse population (Malay, Chinese, Indian communities with varying health beliefs).</w:t>
      </w:r>
    </w:p>
    <w:p>
      <w:pPr>
        <w:pStyle w:val="BodyText"/>
      </w:pPr>
      <w:r>
        <w:t xml:space="preserve">Key opportunities include:</w:t>
      </w:r>
    </w:p>
    <w:p>
      <w:pPr>
        <w:numPr>
          <w:ilvl w:val="0"/>
          <w:numId w:val="1001"/>
        </w:numPr>
        <w:pStyle w:val="Compact"/>
      </w:pPr>
      <w:r>
        <w:rPr>
          <w:bCs/>
          <w:b/>
        </w:rPr>
        <w:t xml:space="preserve">Post-Pandemic Health Awareness</w:t>
      </w:r>
      <w:r>
        <w:t xml:space="preserve">: Malaysians increasingly prioritize preventive care.</w:t>
      </w:r>
    </w:p>
    <w:p>
      <w:pPr>
        <w:numPr>
          <w:ilvl w:val="0"/>
          <w:numId w:val="1001"/>
        </w:numPr>
        <w:pStyle w:val="Compact"/>
      </w:pPr>
      <w:r>
        <w:rPr>
          <w:bCs/>
          <w:b/>
        </w:rPr>
        <w:t xml:space="preserve">Rising Insurance Coverage</w:t>
      </w:r>
      <w:r>
        <w:t xml:space="preserve">: More employers and insurers (e.g., AIA, Prudential) now cover physiotherapy under health plans.</w:t>
      </w:r>
    </w:p>
    <w:p>
      <w:pPr>
        <w:numPr>
          <w:ilvl w:val="0"/>
          <w:numId w:val="1001"/>
        </w:numPr>
        <w:pStyle w:val="Compact"/>
      </w:pPr>
      <w:r>
        <w:rPr>
          <w:bCs/>
          <w:b/>
        </w:rPr>
        <w:t xml:space="preserve">Urbanization Challenges</w:t>
      </w:r>
      <w:r>
        <w:t xml:space="preserve">: KL's traffic congestion contributes to chronic neck/shoulder pain among commuters.</w:t>
      </w:r>
    </w:p>
    <w:bookmarkEnd w:id="21"/>
    <w:bookmarkStart w:id="22" w:name="target-audience-in-malaysia-kuala-lumpur"/>
    <w:p>
      <w:pPr>
        <w:pStyle w:val="Heading2"/>
      </w:pPr>
      <w:r>
        <w:t xml:space="preserve">Target Audience in Malaysia Kuala Lumpur</w:t>
      </w:r>
    </w:p>
    <w:p>
      <w:pPr>
        <w:pStyle w:val="FirstParagraph"/>
      </w:pPr>
      <w:r>
        <w:t xml:space="preserve">We will focus on three primary segments within Kuala Lumpur:</w:t>
      </w:r>
    </w:p>
    <w:p>
      <w:pPr>
        <w:numPr>
          <w:ilvl w:val="0"/>
          <w:numId w:val="1002"/>
        </w:numPr>
        <w:pStyle w:val="Compact"/>
      </w:pPr>
      <w:r>
        <w:rPr>
          <w:bCs/>
          <w:b/>
        </w:rPr>
        <w:t xml:space="preserve">Urban Professionals (25-45 years)</w:t>
      </w:r>
      <w:r>
        <w:t xml:space="preserve">: Office workers in KLCC, Bangsar, and Petaling Jaya suffering from desk-related pain. They value convenience, digital communication, and quick results.</w:t>
      </w:r>
    </w:p>
    <w:p>
      <w:pPr>
        <w:numPr>
          <w:ilvl w:val="0"/>
          <w:numId w:val="1002"/>
        </w:numPr>
        <w:pStyle w:val="Compact"/>
      </w:pPr>
      <w:r>
        <w:rPr>
          <w:bCs/>
          <w:b/>
        </w:rPr>
        <w:t xml:space="preserve">Postpartum &amp; Elderly Patients (30-70 years)</w:t>
      </w:r>
      <w:r>
        <w:t xml:space="preserve">: A large demographic in Malaysia seeking gentle rehabilitation. Cultural preference for family-involvement in care decisions is critical.</w:t>
      </w:r>
    </w:p>
    <w:p>
      <w:pPr>
        <w:numPr>
          <w:ilvl w:val="0"/>
          <w:numId w:val="1002"/>
        </w:numPr>
        <w:pStyle w:val="Compact"/>
      </w:pPr>
      <w:r>
        <w:rPr>
          <w:bCs/>
          <w:b/>
        </w:rPr>
        <w:t xml:space="preserve">Active Lifestyles Segment</w:t>
      </w:r>
      <w:r>
        <w:t xml:space="preserve">: Runners, cyclists, and fitness enthusiasts training at KL's parks (e.g., Taman Tasik Perdana) or gyms like Fitness First KL. They demand sports-specific rehabilitation expertise.</w:t>
      </w:r>
    </w:p>
    <w:bookmarkEnd w:id="22"/>
    <w:bookmarkStart w:id="23" w:name="X487179ad9031e4e1c23d31d13b8bdb6fda100d3"/>
    <w:p>
      <w:pPr>
        <w:pStyle w:val="Heading2"/>
      </w:pPr>
      <w:r>
        <w:t xml:space="preserve">Services Tailored for Malaysia Kuala Lumpur</w:t>
      </w:r>
    </w:p>
    <w:p>
      <w:pPr>
        <w:pStyle w:val="FirstParagraph"/>
      </w:pPr>
      <w:r>
        <w:t xml:space="preserve">Our</w:t>
      </w:r>
      <w:r>
        <w:t xml:space="preserve"> </w:t>
      </w:r>
      <w:r>
        <w:rPr>
          <w:bCs/>
          <w:b/>
        </w:rPr>
        <w:t xml:space="preserve">Physiotherapist</w:t>
      </w:r>
      <w:r>
        <w:t xml:space="preserve"> </w:t>
      </w:r>
      <w:r>
        <w:t xml:space="preserve">services move beyond standard treatments to address local needs:</w:t>
      </w:r>
    </w:p>
    <w:p>
      <w:pPr>
        <w:numPr>
          <w:ilvl w:val="0"/>
          <w:numId w:val="1003"/>
        </w:numPr>
        <w:pStyle w:val="Compact"/>
      </w:pPr>
      <w:r>
        <w:rPr>
          <w:bCs/>
          <w:b/>
        </w:rPr>
        <w:t xml:space="preserve">Cultural Integration</w:t>
      </w:r>
      <w:r>
        <w:t xml:space="preserve">: Incorporate traditional Malaysian wellness concepts (e.g., "makan" habits influencing recovery) into nutrition and activity plans.</w:t>
      </w:r>
    </w:p>
    <w:p>
      <w:pPr>
        <w:numPr>
          <w:ilvl w:val="0"/>
          <w:numId w:val="1003"/>
        </w:numPr>
        <w:pStyle w:val="Compact"/>
      </w:pPr>
      <w:r>
        <w:rPr>
          <w:bCs/>
          <w:b/>
        </w:rPr>
        <w:t xml:space="preserve">Mobile Physiotherapy</w:t>
      </w:r>
      <w:r>
        <w:t xml:space="preserve">: Offer home visits in high-demand areas like Damansara Heights and Mont Kiara – crucial for elderly patients wary of clinic visits.</w:t>
      </w:r>
    </w:p>
    <w:p>
      <w:pPr>
        <w:numPr>
          <w:ilvl w:val="0"/>
          <w:numId w:val="1003"/>
        </w:numPr>
        <w:pStyle w:val="Compact"/>
      </w:pPr>
      <w:r>
        <w:rPr>
          <w:bCs/>
          <w:b/>
        </w:rPr>
        <w:t xml:space="preserve">Language Accessibility</w:t>
      </w:r>
      <w:r>
        <w:t xml:space="preserve">: All staff fluent in Malay, English, Mandarin, and Tamil to serve KL's multilingual population.</w:t>
      </w:r>
    </w:p>
    <w:p>
      <w:pPr>
        <w:numPr>
          <w:ilvl w:val="0"/>
          <w:numId w:val="1003"/>
        </w:numPr>
        <w:pStyle w:val="Compact"/>
      </w:pPr>
      <w:r>
        <w:rPr>
          <w:bCs/>
          <w:b/>
        </w:rPr>
        <w:t xml:space="preserve">Specialized Programs</w:t>
      </w:r>
      <w:r>
        <w:t xml:space="preserve">: "KL Commuter Pain Relief" package for traffic-related neck/shoulder pain; "Postpartum Recovery for Malaysian Mothers" program with lactation consultant partnerships.</w:t>
      </w:r>
    </w:p>
    <w:bookmarkEnd w:id="23"/>
    <w:bookmarkStart w:id="24" w:name="X4087ceabf1bef6276f29fac8f7381778150a38b"/>
    <w:p>
      <w:pPr>
        <w:pStyle w:val="Heading2"/>
      </w:pPr>
      <w:r>
        <w:t xml:space="preserve">Marketing Strategies: Digital-First Approach for Kuala Lumpur</w:t>
      </w:r>
    </w:p>
    <w:p>
      <w:pPr>
        <w:pStyle w:val="FirstParagraph"/>
      </w:pPr>
      <w:r>
        <w:t xml:space="preserve">Our strategy prioritizes high-impact, cost-effective digital tactics aligned with KL's tech-savvy population:</w:t>
      </w:r>
    </w:p>
    <w:p>
      <w:pPr>
        <w:numPr>
          <w:ilvl w:val="0"/>
          <w:numId w:val="1004"/>
        </w:numPr>
        <w:pStyle w:val="Compact"/>
      </w:pPr>
      <w:r>
        <w:rPr>
          <w:bCs/>
          <w:b/>
        </w:rPr>
        <w:t xml:space="preserve">Local SEO &amp; Google My Business Optimization</w:t>
      </w:r>
      <w:r>
        <w:t xml:space="preserve">: Target keywords like "physiotherapist near me Kuala Lumpur," "back pain treatment Malaysia." Ensure accurate clinic hours (aligning with KL's work culture), photos, and reviews – essential for Malaysians researching services.</w:t>
      </w:r>
    </w:p>
    <w:p>
      <w:pPr>
        <w:numPr>
          <w:ilvl w:val="0"/>
          <w:numId w:val="1004"/>
        </w:numPr>
        <w:pStyle w:val="Compact"/>
      </w:pPr>
      <w:r>
        <w:rPr>
          <w:bCs/>
          <w:b/>
        </w:rPr>
        <w:t xml:space="preserve">Facebook/Instagram Community Building</w:t>
      </w:r>
      <w:r>
        <w:t xml:space="preserve">: Partner with Malaysian fitness influencers (e.g., @klrunningclub) for free workshops on "Preventing Office Pain in KL." Share relatable content: "How to Stretch During Your KL MRT Commute."</w:t>
      </w:r>
    </w:p>
    <w:p>
      <w:pPr>
        <w:numPr>
          <w:ilvl w:val="0"/>
          <w:numId w:val="1004"/>
        </w:numPr>
        <w:pStyle w:val="Compact"/>
      </w:pPr>
      <w:r>
        <w:rPr>
          <w:bCs/>
          <w:b/>
        </w:rPr>
        <w:t xml:space="preserve">Strategic Partnerships</w:t>
      </w:r>
      <w:r>
        <w:t xml:space="preserve">: Collaborate with popular clinics (e.g., KPJ, Pantai) and corporate offices in KL's business parks for employee wellness programs. Offer free ergonomic assessments at KL startup hubs like 1MDB.</w:t>
      </w:r>
    </w:p>
    <w:p>
      <w:pPr>
        <w:numPr>
          <w:ilvl w:val="0"/>
          <w:numId w:val="1004"/>
        </w:numPr>
        <w:pStyle w:val="Compact"/>
      </w:pPr>
      <w:r>
        <w:rPr>
          <w:bCs/>
          <w:b/>
        </w:rPr>
        <w:t xml:space="preserve">Referral Program</w:t>
      </w:r>
      <w:r>
        <w:t xml:space="preserve">: Incentivize Malaysian patients (e.g., RM50 cash for successful referrals) – leveraging Malaysia's strong word-of-mouth culture.</w:t>
      </w:r>
    </w:p>
    <w:p>
      <w:pPr>
        <w:numPr>
          <w:ilvl w:val="0"/>
          <w:numId w:val="1004"/>
        </w:numPr>
        <w:pStyle w:val="Compact"/>
      </w:pPr>
      <w:r>
        <w:rPr>
          <w:bCs/>
          <w:b/>
        </w:rPr>
        <w:t xml:space="preserve">Content Marketing</w:t>
      </w:r>
      <w:r>
        <w:t xml:space="preserve">: Publish blog posts in English/Malay on our website addressing KL-specific issues: "Why Your Kuala Lumpur Office Chair Causes Back Pain" and "Rehabbing After the KL Marathon."</w:t>
      </w:r>
    </w:p>
    <w:bookmarkEnd w:id="24"/>
    <w:bookmarkStart w:id="25" w:name="budget-allocation-first-12-months"/>
    <w:p>
      <w:pPr>
        <w:pStyle w:val="Heading2"/>
      </w:pPr>
      <w:r>
        <w:t xml:space="preserve">Budget Allocation (First 12 Months)</w:t>
      </w:r>
    </w:p>
    <w:p>
      <w:pPr>
        <w:pStyle w:val="FirstParagraph"/>
      </w:pPr>
      <w:r>
        <w:t xml:space="preserve">Allocating MYR 85,000 for targeted marketing in Malaysia Kuala Lumpur:</w:t>
      </w:r>
    </w:p>
    <w:p>
      <w:pPr>
        <w:numPr>
          <w:ilvl w:val="0"/>
          <w:numId w:val="1005"/>
        </w:numPr>
        <w:pStyle w:val="Compact"/>
      </w:pPr>
      <w:r>
        <w:t xml:space="preserve">Online Advertising (Google/Facebook): MYR 35,000</w:t>
      </w:r>
    </w:p>
    <w:p>
      <w:pPr>
        <w:numPr>
          <w:ilvl w:val="0"/>
          <w:numId w:val="1005"/>
        </w:numPr>
        <w:pStyle w:val="Compact"/>
      </w:pPr>
      <w:r>
        <w:t xml:space="preserve">Influencer Partnerships &amp; Events: MYR 25,000</w:t>
      </w:r>
    </w:p>
    <w:p>
      <w:pPr>
        <w:numPr>
          <w:ilvl w:val="0"/>
          <w:numId w:val="1005"/>
        </w:numPr>
        <w:pStyle w:val="Compact"/>
      </w:pPr>
      <w:r>
        <w:t xml:space="preserve">Content Creation (Videos, Blog): MYR 15,000</w:t>
      </w:r>
    </w:p>
    <w:p>
      <w:pPr>
        <w:numPr>
          <w:ilvl w:val="0"/>
          <w:numId w:val="1005"/>
        </w:numPr>
        <w:pStyle w:val="Compact"/>
      </w:pPr>
      <w:r>
        <w:t xml:space="preserve">Local PR &amp; Clinic Materials: MYR 10,000</w:t>
      </w:r>
    </w:p>
    <w:bookmarkEnd w:id="25"/>
    <w:bookmarkStart w:id="26" w:name="kpis-for-success-in-kuala-lumpur"/>
    <w:p>
      <w:pPr>
        <w:pStyle w:val="Heading2"/>
      </w:pPr>
      <w:r>
        <w:t xml:space="preserve">KPIs for Success in Kuala Lumpur</w:t>
      </w:r>
    </w:p>
    <w:p>
      <w:pPr>
        <w:pStyle w:val="FirstParagraph"/>
      </w:pPr>
      <w:r>
        <w:t xml:space="preserve">We will measure success using Malaysia-specific KPIs:</w:t>
      </w:r>
    </w:p>
    <w:p>
      <w:pPr>
        <w:numPr>
          <w:ilvl w:val="0"/>
          <w:numId w:val="1006"/>
        </w:numPr>
        <w:pStyle w:val="Compact"/>
      </w:pPr>
      <w:r>
        <w:t xml:space="preserve">Acquire 55% of initial patients from KL-based digital campaigns within Year 1.</w:t>
      </w:r>
    </w:p>
    <w:p>
      <w:pPr>
        <w:numPr>
          <w:ilvl w:val="0"/>
          <w:numId w:val="1006"/>
        </w:numPr>
        <w:pStyle w:val="Compact"/>
      </w:pPr>
      <w:r>
        <w:t xml:space="preserve">Achieve a 4.8+ Google Review Rating (critical for Malaysian patient trust).</w:t>
      </w:r>
    </w:p>
    <w:p>
      <w:pPr>
        <w:numPr>
          <w:ilvl w:val="0"/>
          <w:numId w:val="1006"/>
        </w:numPr>
        <w:pStyle w:val="Compact"/>
      </w:pPr>
      <w:r>
        <w:t xml:space="preserve">Secure partnerships with 8+ corporate offices in Kuala Lumpur by Q3.</w:t>
      </w:r>
    </w:p>
    <w:p>
      <w:pPr>
        <w:numPr>
          <w:ilvl w:val="0"/>
          <w:numId w:val="1006"/>
        </w:numPr>
        <w:pStyle w:val="Compact"/>
      </w:pPr>
      <w:r>
        <w:t xml:space="preserve">Grow monthly patient volume to 120 by Month 10 (vs. industry average of 75 in KL clinics).</w:t>
      </w:r>
    </w:p>
    <w:bookmarkEnd w:id="26"/>
    <w:bookmarkStart w:id="27" w:name="X3b246a45dd226291d059b89dd2dd2c1fd6e83bc"/>
    <w:p>
      <w:pPr>
        <w:pStyle w:val="Heading2"/>
      </w:pPr>
      <w:r>
        <w:t xml:space="preserve">Conclusion: Establishing Leadership in Malaysia's Physiotherapy Market</w:t>
      </w:r>
    </w:p>
    <w:p>
      <w:pPr>
        <w:pStyle w:val="FirstParagraph"/>
      </w:pPr>
      <w:r>
        <w:t xml:space="preserve">This Marketing Plan positions our practice as the most culturally intelligent and accessible physiotherapy provider in Kuala Lumpur, Malaysia. By deeply understanding urban Malaysian pain points – from traffic-induced backache to postpartum recovery within Malay family structures – we deliver a service that resonates beyond typical clinical care. Our digital-first strategy ensures maximum visibility in KL's competitive market while building authentic community trust through localized content and partnerships. As Malaysia's healthcare sector expands, this</w:t>
      </w:r>
      <w:r>
        <w:t xml:space="preserve"> </w:t>
      </w:r>
      <w:r>
        <w:rPr>
          <w:bCs/>
          <w:b/>
        </w:rPr>
        <w:t xml:space="preserve">Marketing Plan</w:t>
      </w:r>
      <w:r>
        <w:t xml:space="preserve"> </w:t>
      </w:r>
      <w:r>
        <w:t xml:space="preserve">for our</w:t>
      </w:r>
      <w:r>
        <w:t xml:space="preserve"> </w:t>
      </w:r>
      <w:r>
        <w:rPr>
          <w:bCs/>
          <w:b/>
        </w:rPr>
        <w:t xml:space="preserve">Physiotherapist</w:t>
      </w:r>
      <w:r>
        <w:t xml:space="preserve"> </w:t>
      </w:r>
      <w:r>
        <w:t xml:space="preserve">practice is engineered to capture leadership in Kuala Lumpur's rapidly evolving wellness landscape, turning patient needs into sustainable growth. We are not merely offering treatment; we are embedding ourselves as the essential health partner for every Malaysian navigating life in Kuala Lumpur.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Practice in Kuala Lumpur, Malaysia</dc:title>
  <dc:creator/>
  <cp:keywords/>
  <dcterms:created xsi:type="dcterms:W3CDTF">2026-07-23T21:24:07Z</dcterms:created>
  <dcterms:modified xsi:type="dcterms:W3CDTF">2026-07-23T21:24:07Z</dcterms:modified>
</cp:coreProperties>
</file>

<file path=docProps/custom.xml><?xml version="1.0" encoding="utf-8"?>
<Properties xmlns="http://schemas.openxmlformats.org/officeDocument/2006/custom-properties" xmlns:vt="http://schemas.openxmlformats.org/officeDocument/2006/docPropsVTypes"/>
</file>