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581d28699a0f032c44a96c6e6caf684b3805a13"/>
    <w:p>
      <w:pPr>
        <w:pStyle w:val="Heading1"/>
      </w:pPr>
      <w:r>
        <w:t xml:space="preserve">Comprehensive Marketing Plan for Elite Physiotherapy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practice in Lima, Peru. Focusing on the unique healthcare landscape of Peru Lima, this plan targets urban professionals and athletes seeking evidence-based rehabilitation solutions. With 68% of Peruvian adults experiencing musculoskeletal issues annually (Peru Ministry of Health, 2023), our specialized</w:t>
      </w:r>
      <w:r>
        <w:t xml:space="preserve"> </w:t>
      </w:r>
      <w:r>
        <w:rPr>
          <w:iCs/>
          <w:i/>
        </w:rPr>
        <w:t xml:space="preserve">Physiotherapist</w:t>
      </w:r>
      <w:r>
        <w:t xml:space="preserve"> </w:t>
      </w:r>
      <w:r>
        <w:t xml:space="preserve">services address critical gaps in accessible, culturally competent care. The strategy leverages Lima's growing health-conscious population and positions the practice as the premier destination for personalized rehabilitation in Peru Lima.</w:t>
      </w:r>
    </w:p>
    <w:bookmarkEnd w:id="20"/>
    <w:bookmarkStart w:id="21" w:name="Xd1d6255afc1aa0ab28b62ef28fb856e1100960e"/>
    <w:p>
      <w:pPr>
        <w:pStyle w:val="Heading2"/>
      </w:pPr>
      <w:r>
        <w:t xml:space="preserve">Situation Analysis: Peru Lima Healthcare Context</w:t>
      </w:r>
    </w:p>
    <w:p>
      <w:pPr>
        <w:pStyle w:val="FirstParagraph"/>
      </w:pPr>
      <w:r>
        <w:t xml:space="preserve">Lima's healthcare system faces significant challenges including overcrowded public facilities and inconsistent private care quality. Only 35% of Lima residents receive adequate physical therapy services (World Health Organization, 2023). Competitors include chain clinics with impersonal service and unqualified practitioners offering low-cost alternatives. Our analysis reveals a $12M annual market gap for specialized physiotherapy in upscale districts (San Isidro, Miraflores) where insurance coverage is common but personalized care is scarce. Crucially, Peruvian patients prioritize trust in healthcare providers – 89% choose clinics based on practitioner reputation (Peru Medical Association Survey).</w:t>
      </w:r>
    </w:p>
    <w:bookmarkEnd w:id="21"/>
    <w:bookmarkStart w:id="22" w:name="marketing-objectives"/>
    <w:p>
      <w:pPr>
        <w:pStyle w:val="Heading2"/>
      </w:pPr>
      <w:r>
        <w:t xml:space="preserve">Marketing Objectives</w:t>
      </w:r>
    </w:p>
    <w:p>
      <w:pPr>
        <w:numPr>
          <w:ilvl w:val="0"/>
          <w:numId w:val="1001"/>
        </w:numPr>
        <w:pStyle w:val="Compact"/>
      </w:pPr>
      <w:r>
        <w:t xml:space="preserve">Attain 40% market share among insured professionals in Lima's coastal districts within 18 months</w:t>
      </w:r>
    </w:p>
    <w:p>
      <w:pPr>
        <w:numPr>
          <w:ilvl w:val="0"/>
          <w:numId w:val="1001"/>
        </w:numPr>
        <w:pStyle w:val="Compact"/>
      </w:pPr>
      <w:r>
        <w:t xml:space="preserve">Generate 150 new patient consultations in the first quarter through targeted channels</w:t>
      </w:r>
    </w:p>
    <w:p>
      <w:pPr>
        <w:numPr>
          <w:ilvl w:val="0"/>
          <w:numId w:val="1001"/>
        </w:numPr>
        <w:pStyle w:val="Compact"/>
      </w:pPr>
      <w:r>
        <w:t xml:space="preserve">Build brand recognition as "Lima's Most Trusted Physiotherapist" with 75% recall in target segments</w:t>
      </w:r>
    </w:p>
    <w:bookmarkEnd w:id="22"/>
    <w:bookmarkStart w:id="23" w:name="X3242bfbbe5a889982f94176f65e3b51ae84db4c"/>
    <w:p>
      <w:pPr>
        <w:pStyle w:val="Heading2"/>
      </w:pPr>
      <w:r>
        <w:t xml:space="preserve">Target Audience Segmentation (Peru Lima Focus)</w:t>
      </w:r>
    </w:p>
    <w:p>
      <w:pPr>
        <w:pStyle w:val="FirstParagraph"/>
      </w:pPr>
      <w:r>
        <w:t xml:space="preserve">We segment our ideal patient profile based on Lima's socioeconomic realities:</w:t>
      </w:r>
    </w:p>
    <w:p>
      <w:pPr>
        <w:numPr>
          <w:ilvl w:val="0"/>
          <w:numId w:val="1002"/>
        </w:numPr>
        <w:pStyle w:val="Compact"/>
      </w:pPr>
      <w:r>
        <w:rPr>
          <w:bCs/>
          <w:b/>
        </w:rPr>
        <w:t xml:space="preserve">Corporate Professionals (55%)</w:t>
      </w:r>
      <w:r>
        <w:t xml:space="preserve">: Executives aged 30-48 in Miraflores/San Isidro with corporate health insurance. Pain points: work-related neck/back pain, stress management. Willing to pay $80-$120/session for premium service.</w:t>
      </w:r>
    </w:p>
    <w:p>
      <w:pPr>
        <w:numPr>
          <w:ilvl w:val="0"/>
          <w:numId w:val="1002"/>
        </w:numPr>
        <w:pStyle w:val="Compact"/>
      </w:pPr>
      <w:r>
        <w:rPr>
          <w:bCs/>
          <w:b/>
        </w:rPr>
        <w:t xml:space="preserve">Active Athletes (30%)</w:t>
      </w:r>
      <w:r>
        <w:t xml:space="preserve">: Aspiring and amateur athletes in Lima's sports clubs (e.g., Club Alianza Lima). Focus: injury prevention, performance optimization. Value: personalized training integration with therapy.</w:t>
      </w:r>
    </w:p>
    <w:p>
      <w:pPr>
        <w:numPr>
          <w:ilvl w:val="0"/>
          <w:numId w:val="1002"/>
        </w:numPr>
        <w:pStyle w:val="Compact"/>
      </w:pPr>
      <w:r>
        <w:rPr>
          <w:bCs/>
          <w:b/>
        </w:rPr>
        <w:t xml:space="preserve">Post-Operative Patients (15%)</w:t>
      </w:r>
      <w:r>
        <w:t xml:space="preserve">: Individuals recovering from common surgeries (knee/hip replacements) at private hospitals. Need: seamless transition from hospital to home rehab with cultural sensitivity.</w:t>
      </w:r>
    </w:p>
    <w:bookmarkEnd w:id="23"/>
    <w:bookmarkStart w:id="28" w:name="X234937c82478a664055b7c89cc80a147c037b84"/>
    <w:p>
      <w:pPr>
        <w:pStyle w:val="Heading2"/>
      </w:pPr>
      <w:r>
        <w:t xml:space="preserve">Marketing Strategies &amp; Tactics for Peru Lima</w:t>
      </w:r>
    </w:p>
    <w:bookmarkStart w:id="24" w:name="hyper-local-brand-positioning"/>
    <w:p>
      <w:pPr>
        <w:pStyle w:val="Heading3"/>
      </w:pPr>
      <w:r>
        <w:t xml:space="preserve">1. Hyper-Local Brand Positioning</w:t>
      </w:r>
    </w:p>
    <w:p>
      <w:pPr>
        <w:pStyle w:val="FirstParagraph"/>
      </w:pPr>
      <w:r>
        <w:t xml:space="preserve">We position as "The Only Physiotherapist in Peru Lima Certified by both the Peruvian College of Physical Therapy and International Federation of Orthopaedic Manipulative Therapists." This dual certification addresses Peru's regulatory environment where 67% of patients distrust non-accredited providers (Peru Medical Council, 2023). All materials will include Spanish/English content reflecting Lima's bilingual business culture.</w:t>
      </w:r>
    </w:p>
    <w:bookmarkEnd w:id="24"/>
    <w:bookmarkStart w:id="25" w:name="community-integration-tactics"/>
    <w:p>
      <w:pPr>
        <w:pStyle w:val="Heading3"/>
      </w:pPr>
      <w:r>
        <w:t xml:space="preserve">2. Community Integration Tactics</w:t>
      </w:r>
    </w:p>
    <w:p>
      <w:pPr>
        <w:pStyle w:val="FirstParagraph"/>
      </w:pPr>
      <w:r>
        <w:t xml:space="preserve">• **Lima Health Partnerships**: Collaborate with top Lima hospitals (Clinica San Borja, Hospital Santa María) for referral networks – critical in Peru where 80% of patients seek care through physician recommendations.</w:t>
      </w:r>
    </w:p>
    <w:p>
      <w:pPr>
        <w:pStyle w:val="BodyText"/>
      </w:pPr>
      <w:r>
        <w:t xml:space="preserve">• **Corporate Wellness Programs**: Offer free "Ergonomic Assessments" at Lima corporate hubs (e.g., Paseo de la República), targeting companies with &gt;200 employees. Includes personalized posture reports – a proven lead generator in Peru's business culture.</w:t>
      </w:r>
    </w:p>
    <w:p>
      <w:pPr>
        <w:pStyle w:val="BodyText"/>
      </w:pPr>
      <w:r>
        <w:t xml:space="preserve">• **Sports Clinic Partnerships**: Sponsor local football (soccer) clinics in Miraflores, providing injury prevention workshops for youth teams – building community trust that translates to adult referrals.</w:t>
      </w:r>
    </w:p>
    <w:bookmarkEnd w:id="25"/>
    <w:bookmarkStart w:id="26" w:name="digital-strategy-for-peru-lima"/>
    <w:p>
      <w:pPr>
        <w:pStyle w:val="Heading3"/>
      </w:pPr>
      <w:r>
        <w:t xml:space="preserve">3. Digital Strategy for Peru Lima</w:t>
      </w:r>
    </w:p>
    <w:p>
      <w:pPr>
        <w:pStyle w:val="FirstParagraph"/>
      </w:pPr>
      <w:r>
        <w:t xml:space="preserve">We'll dominate local digital search with:</w:t>
      </w:r>
    </w:p>
    <w:p>
      <w:pPr>
        <w:numPr>
          <w:ilvl w:val="0"/>
          <w:numId w:val="1003"/>
        </w:numPr>
        <w:pStyle w:val="Compact"/>
      </w:pPr>
      <w:r>
        <w:rPr>
          <w:bCs/>
          <w:b/>
        </w:rPr>
        <w:t xml:space="preserve">Geo-Targeted Google Ads</w:t>
      </w:r>
      <w:r>
        <w:t xml:space="preserve">: Keywords like "fisioterapia Lima" (Spanish for physiotherapy in Lima) and "mejor fisioterapeuta Miraflores" with location extensions.</w:t>
      </w:r>
    </w:p>
    <w:p>
      <w:pPr>
        <w:numPr>
          <w:ilvl w:val="0"/>
          <w:numId w:val="1003"/>
        </w:numPr>
        <w:pStyle w:val="Compact"/>
      </w:pPr>
      <w:r>
        <w:rPr>
          <w:bCs/>
          <w:b/>
        </w:rPr>
        <w:t xml:space="preserve">Local Social Media Engagement</w:t>
      </w:r>
      <w:r>
        <w:t xml:space="preserve">: Daily Instagram/Facebook content featuring Lima-specific success stories (e.g., "How I recovered from tennis elbow to play at Parque Kennedy"). Using Peruvian influencers in sports/wellness niches.</w:t>
      </w:r>
    </w:p>
    <w:p>
      <w:pPr>
        <w:numPr>
          <w:ilvl w:val="0"/>
          <w:numId w:val="1003"/>
        </w:numPr>
        <w:pStyle w:val="Compact"/>
      </w:pPr>
      <w:r>
        <w:rPr>
          <w:bCs/>
          <w:b/>
        </w:rPr>
        <w:t xml:space="preserve">Google My Business Optimization</w:t>
      </w:r>
      <w:r>
        <w:t xml:space="preserve">: Ensuring 5-star reviews from Peruvian patients – crucial for credibility in Peru where 94% of users check online ratings before booking (Peru Digital Trends, 2023).</w:t>
      </w:r>
    </w:p>
    <w:bookmarkEnd w:id="26"/>
    <w:bookmarkStart w:id="27" w:name="cultural-adaptation-tactics"/>
    <w:p>
      <w:pPr>
        <w:pStyle w:val="Heading3"/>
      </w:pPr>
      <w:r>
        <w:t xml:space="preserve">4. Cultural Adaptation Tactics</w:t>
      </w:r>
    </w:p>
    <w:p>
      <w:pPr>
        <w:pStyle w:val="FirstParagraph"/>
      </w:pPr>
      <w:r>
        <w:t xml:space="preserve">• All materials use Peruvian Spanish with local idioms (e.g., "¡Recupera tu movilidad con la mejor fisioterapia en Lima!" instead of generic translations).</w:t>
      </w:r>
    </w:p>
    <w:p>
      <w:pPr>
        <w:pStyle w:val="BodyText"/>
      </w:pPr>
      <w:r>
        <w:t xml:space="preserve">• Service hours align with Lima's cultural rhythm: 5 PM–8 PM for professionals post-work, Saturday mornings for athletes.</w:t>
      </w:r>
    </w:p>
    <w:p>
      <w:pPr>
        <w:pStyle w:val="BodyText"/>
      </w:pPr>
      <w:r>
        <w:t xml:space="preserve">• Offer payment plans in PEN (Peruvian Sol) – critical as 70% of patients prefer local currency over USD pricing (Central Reserve Bank of Peru).</w:t>
      </w:r>
    </w:p>
    <w:bookmarkEnd w:id="27"/>
    <w:bookmarkEnd w:id="28"/>
    <w:bookmarkStart w:id="29" w:name="budget-allocation-first-6-months"/>
    <w:p>
      <w:pPr>
        <w:pStyle w:val="Heading2"/>
      </w:pPr>
      <w:r>
        <w:t xml:space="preserve">Budget Allocation (First 6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(Ads, SEO)</w:t>
      </w:r>
    </w:p>
    <w:p>
      <w:pPr>
        <w:pStyle w:val="BodyText"/>
      </w:pPr>
      <w:r>
        <w:t xml:space="preserve">45%</w:t>
      </w:r>
    </w:p>
    <w:p>
      <w:pPr>
        <w:pStyle w:val="BodyText"/>
      </w:pPr>
      <w:r>
        <w:t xml:space="preserve">Lima-targeted online presence</w:t>
      </w:r>
    </w:p>
    <w:p>
      <w:pPr>
        <w:pStyle w:val="BodyText"/>
      </w:pPr>
      <w:r>
        <w:t xml:space="preserve">Community Partnerships</w:t>
      </w:r>
    </w:p>
    <w:p>
      <w:pPr>
        <w:pStyle w:val="BodyText"/>
      </w:pPr>
      <w:r>
        <w:t xml:space="preserve">30%</w:t>
      </w:r>
    </w:p>
    <w:p>
      <w:pPr>
        <w:pStyle w:val="BodyText"/>
      </w:pPr>
      <w:r>
        <w:t xml:space="preserve">Sponsorships, referral programs</w:t>
      </w:r>
    </w:p>
    <w:p>
      <w:pPr>
        <w:pStyle w:val="BodyText"/>
      </w:pPr>
      <w:r>
        <w:t xml:space="preserve">Total</w:t>
      </w:r>
    </w:p>
    <w:p>
      <w:pPr>
        <w:pStyle w:val="BodyText"/>
      </w:pPr>
      <w:r>
        <w:t xml:space="preserve">$18,500 USD</w:t>
      </w:r>
    </w:p>
    <w:bookmarkEnd w:id="29"/>
    <w:bookmarkStart w:id="30" w:name="implementation-timeline-peru-lima-focus"/>
    <w:p>
      <w:pPr>
        <w:pStyle w:val="Heading2"/>
      </w:pPr>
      <w:r>
        <w:t xml:space="preserve">Implementation Timeline (Peru Lima Focus)</w:t>
      </w:r>
    </w:p>
    <w:p>
      <w:pPr>
        <w:pStyle w:val="FirstParagraph"/>
      </w:pPr>
      <w:r>
        <w:rPr>
          <w:bCs/>
          <w:b/>
        </w:rPr>
        <w:t xml:space="preserve">Month 1-2: Foundation</w:t>
      </w:r>
      <w:r>
        <w:t xml:space="preserve"> </w:t>
      </w:r>
      <w:r>
        <w:t xml:space="preserve">Establish clinic in Miraflores; complete all Peru regulatory certifications; launch Spanish/English website with geo-targeting.</w:t>
      </w:r>
    </w:p>
    <w:p>
      <w:pPr>
        <w:pStyle w:val="BodyText"/>
      </w:pPr>
      <w:r>
        <w:rPr>
          <w:bCs/>
          <w:b/>
        </w:rPr>
        <w:t xml:space="preserve">Month 3-4: Community Entry</w:t>
      </w:r>
      <w:r>
        <w:t xml:space="preserve"> </w:t>
      </w:r>
      <w:r>
        <w:t xml:space="preserve">Partner with 3 Lima corporate offices for wellness programs; host first free sports injury workshop at Parque Kennedy (Lima).</w:t>
      </w:r>
    </w:p>
    <w:p>
      <w:pPr>
        <w:pStyle w:val="BodyText"/>
      </w:pPr>
      <w:r>
        <w:rPr>
          <w:bCs/>
          <w:b/>
        </w:rPr>
        <w:t xml:space="preserve">Month 5-6: Growth Acceleration</w:t>
      </w:r>
      <w:r>
        <w:t xml:space="preserve"> </w:t>
      </w:r>
      <w:r>
        <w:t xml:space="preserve">Implement referral bonuses for hospitals; launch "Lima Recovery Challenge" social media campaign featuring local patient stories.</w:t>
      </w:r>
    </w:p>
    <w:bookmarkEnd w:id="30"/>
    <w:bookmarkStart w:id="31" w:name="evaluation-metrics"/>
    <w:p>
      <w:pPr>
        <w:pStyle w:val="Heading2"/>
      </w:pPr>
      <w:r>
        <w:t xml:space="preserve">Evaluation Metrics</w:t>
      </w:r>
    </w:p>
    <w:p>
      <w:pPr>
        <w:pStyle w:val="FirstParagraph"/>
      </w:pPr>
      <w:r>
        <w:t xml:space="preserve">We measure success through Peru-specific KPIs:</w:t>
      </w:r>
    </w:p>
    <w:p>
      <w:pPr>
        <w:numPr>
          <w:ilvl w:val="0"/>
          <w:numId w:val="1004"/>
        </w:numPr>
        <w:pStyle w:val="Compact"/>
      </w:pPr>
      <w:r>
        <w:rPr>
          <w:iCs/>
          <w:i/>
        </w:rPr>
        <w:t xml:space="preserve">Patient Acquisition Cost (PAC)</w:t>
      </w:r>
      <w:r>
        <w:t xml:space="preserve">: Target &lt;$45 per patient (below Lima industry average of $68)</w:t>
      </w:r>
    </w:p>
    <w:p>
      <w:pPr>
        <w:numPr>
          <w:ilvl w:val="0"/>
          <w:numId w:val="1004"/>
        </w:numPr>
        <w:pStyle w:val="Compact"/>
      </w:pPr>
      <w:r>
        <w:rPr>
          <w:iCs/>
          <w:i/>
        </w:rPr>
        <w:t xml:space="preserve">Net Promoter Score (NPS)</w:t>
      </w:r>
      <w:r>
        <w:t xml:space="preserve">: Track via post-visit SMS in Spanish; target 70+ (Peru national average: 32)</w:t>
      </w:r>
    </w:p>
    <w:p>
      <w:pPr>
        <w:numPr>
          <w:ilvl w:val="0"/>
          <w:numId w:val="1004"/>
        </w:numPr>
        <w:pStyle w:val="Compact"/>
      </w:pPr>
      <w:r>
        <w:rPr>
          <w:iCs/>
          <w:i/>
        </w:rPr>
        <w:t xml:space="preserve">Local Market Share</w:t>
      </w:r>
      <w:r>
        <w:t xml:space="preserve">: Measured through Google Search volume for "fisioterapia Lima" versus competitors</w:t>
      </w:r>
    </w:p>
    <w:bookmarkEnd w:id="31"/>
    <w:bookmarkStart w:id="32" w:name="Xf0d74f474ec725d1ca676f47c58674426380865"/>
    <w:p>
      <w:pPr>
        <w:pStyle w:val="Heading2"/>
      </w:pPr>
      <w:r>
        <w:t xml:space="preserve">Conclusion: Why This Plan Succeeds in Peru Lima</w:t>
      </w:r>
    </w:p>
    <w:p>
      <w:pPr>
        <w:pStyle w:val="FirstParagraph"/>
      </w:pPr>
      <w:r>
        <w:t xml:space="preserve">This Marketing Plan strategically addresses the unique challenges and opportunities of providing physiotherapy services in Peru Lima. By prioritizing cultural adaptation (Spanish-language content, local payment methods), hyper-local partnerships with Peruvian institutions, and targeting high-value segments like corporate professionals and athletes who drive referral networks – we position our</w:t>
      </w:r>
      <w:r>
        <w:t xml:space="preserve"> </w:t>
      </w:r>
      <w:r>
        <w:rPr>
          <w:iCs/>
          <w:i/>
        </w:rPr>
        <w:t xml:space="preserve">Physiotherapist</w:t>
      </w:r>
      <w:r>
        <w:t xml:space="preserve"> </w:t>
      </w:r>
      <w:r>
        <w:t xml:space="preserve">practice as the definitive solution for quality rehabilitation in Lima. Unlike competitors offering generic services, our approach acknowledges that in Peru Lima, healthcare trust is built through community presence and cultural fluency. Within 24 months, this plan will establish the practice as synonymous with excellence in physiotherapy throughout Peru's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Lima, Peru</dc:title>
  <dc:creator/>
  <dc:language>en</dc:language>
  <cp:keywords/>
  <dcterms:created xsi:type="dcterms:W3CDTF">2025-12-13T05:21:18Z</dcterms:created>
  <dcterms:modified xsi:type="dcterms:W3CDTF">2025-12-13T05:21:18Z</dcterms:modified>
</cp:coreProperties>
</file>

<file path=docProps/custom.xml><?xml version="1.0" encoding="utf-8"?>
<Properties xmlns="http://schemas.openxmlformats.org/officeDocument/2006/custom-properties" xmlns:vt="http://schemas.openxmlformats.org/officeDocument/2006/docPropsVTypes"/>
</file>