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Physiotherapy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Istanbul,</w:t>
      </w:r>
      <w:r>
        <w:t xml:space="preserve"> </w:t>
      </w:r>
      <w:r>
        <w:t xml:space="preserve">Turkey</w:t>
      </w:r>
    </w:p>
    <w:bookmarkStart w:id="31" w:name="X07b74f7757b59ea8b76363555549d43919d3ac4"/>
    <w:p>
      <w:pPr>
        <w:pStyle w:val="Heading1"/>
      </w:pPr>
      <w:r>
        <w:t xml:space="preserve">Comprehensive Marketing Plan for Premium Physiotherapy Services in Istanbul, Turkey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roadmap to establish and scale a leading physiotherapy practice within Istanbul, Turkey. Targeting the city's rapidly growing health-conscious population and leveraging unique local demographics, we position our</w:t>
      </w:r>
      <w:r>
        <w:t xml:space="preserve"> </w:t>
      </w:r>
      <w:r>
        <w:rPr>
          <w:bCs/>
          <w:b/>
        </w:rPr>
        <w:t xml:space="preserve">Physiotherapist</w:t>
      </w:r>
      <w:r>
        <w:t xml:space="preserve"> </w:t>
      </w:r>
      <w:r>
        <w:t xml:space="preserve">services as the culturally attuned, results-driven solution for musculoskeletal health in</w:t>
      </w:r>
      <w:r>
        <w:t xml:space="preserve"> </w:t>
      </w:r>
      <w:r>
        <w:rPr>
          <w:bCs/>
          <w:b/>
        </w:rPr>
        <w:t xml:space="preserve">Turkey Istanbul</w:t>
      </w:r>
      <w:r>
        <w:t xml:space="preserve">. With 16 million residents facing urban lifestyle challenges—sedentary office jobs, traffic-related injuries, and aging population—the demand for specialized rehabilitation is acute. This plan details market entry strategies to capture 15% of Istanbul’s physiotherapy market within 24 months.</w:t>
      </w:r>
    </w:p>
    <w:bookmarkEnd w:id="20"/>
    <w:bookmarkStart w:id="21" w:name="market-analysis-why-istanbul"/>
    <w:p>
      <w:pPr>
        <w:pStyle w:val="Heading2"/>
      </w:pPr>
      <w:r>
        <w:t xml:space="preserve">Market Analysis: Why Istanbul?</w:t>
      </w:r>
    </w:p>
    <w:p>
      <w:pPr>
        <w:pStyle w:val="FirstParagraph"/>
      </w:pPr>
      <w:r>
        <w:t xml:space="preserve">Istanbul’s healthcare landscape presents unparalleled opportunity. As Turkey’s economic hub and home to 30% of the nation’s population, it faces distinct health challenges: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Urban Health Burden</w:t>
      </w:r>
      <w:r>
        <w:t xml:space="preserve">: 65% of Istanbul residents report chronic back/neck pain from prolonged sitting (Turkish Ministry of Health, 2023).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Medical Tourism Surge</w:t>
      </w:r>
      <w:r>
        <w:t xml:space="preserve">: 1.8M international patients visit Turkey annually; Istanbul clinics are primary destinations for post-operative rehabilitation.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Market Gap</w:t>
      </w:r>
      <w:r>
        <w:t xml:space="preserve">: Only 37% of physiotherapy clinics offer bilingual (Turkish/English) services or culturally sensitive care for expats and locals.</w:t>
      </w:r>
    </w:p>
    <w:p>
      <w:pPr>
        <w:pStyle w:val="FirstParagraph"/>
      </w:pPr>
      <w:r>
        <w:t xml:space="preserve">This gap defines our competitive edge. We will not just serve Istanbul—we will redefine what physiotherapy means in</w:t>
      </w:r>
      <w:r>
        <w:t xml:space="preserve"> </w:t>
      </w:r>
      <w:r>
        <w:rPr>
          <w:bCs/>
          <w:b/>
        </w:rPr>
        <w:t xml:space="preserve">Turkey Istanbul</w:t>
      </w:r>
      <w:r>
        <w:t xml:space="preserve">.</w:t>
      </w:r>
    </w:p>
    <w:bookmarkEnd w:id="21"/>
    <w:bookmarkStart w:id="22" w:name="target-audience-segmentation"/>
    <w:p>
      <w:pPr>
        <w:pStyle w:val="Heading2"/>
      </w:pPr>
      <w:r>
        <w:t xml:space="preserve">Target Audience Segmentation</w:t>
      </w:r>
    </w:p>
    <w:p>
      <w:pPr>
        <w:pStyle w:val="FirstParagraph"/>
      </w:pPr>
      <w:r>
        <w:t xml:space="preserve">Our strategy focuses on three high-value segments in Istanbul: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Busy Professionals (45%)</w:t>
      </w:r>
      <w:r>
        <w:t xml:space="preserve">: Office workers aged 30–50 suffering from tech-neck and posture-related injuries. Primary channel: LinkedIn ads + corporate wellness partnerships with Taksim/Levent businesses.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Post-Surgical Patients (30%)</w:t>
      </w:r>
      <w:r>
        <w:t xml:space="preserve">: International medical tourists and locals recovering from orthopedic procedures. Solution: Seamless collaboration with Istanbul’s top hospitals (e.g., Memorial, Acibadem).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Seniors &amp; Chronic Pain Sufferers (25%)</w:t>
      </w:r>
      <w:r>
        <w:t xml:space="preserve">: Over-60 population seeking mobility solutions. Approach: Community health fairs in Kadikoy/Beşiktaş and Turkish-language educational content.</w:t>
      </w:r>
    </w:p>
    <w:bookmarkEnd w:id="22"/>
    <w:bookmarkStart w:id="23" w:name="unique-value-proposition"/>
    <w:p>
      <w:pPr>
        <w:pStyle w:val="Heading2"/>
      </w:pPr>
      <w:r>
        <w:t xml:space="preserve">Unique Value Proposition</w:t>
      </w:r>
    </w:p>
    <w:p>
      <w:pPr>
        <w:pStyle w:val="FirstParagraph"/>
      </w:pPr>
      <w:r>
        <w:t xml:space="preserve">We position our</w:t>
      </w:r>
      <w:r>
        <w:t xml:space="preserve"> </w:t>
      </w:r>
      <w:r>
        <w:rPr>
          <w:bCs/>
          <w:b/>
        </w:rPr>
        <w:t xml:space="preserve">Physiotherapist</w:t>
      </w:r>
      <w:r>
        <w:t xml:space="preserve"> </w:t>
      </w:r>
      <w:r>
        <w:t xml:space="preserve">services as Istanbul’s most culturally integrated rehabilitation solution. Unlike competitors, we offer: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Turkish Cultural Fluency</w:t>
      </w:r>
      <w:r>
        <w:t xml:space="preserve">: All therapists trained in Turkish cultural nuances (e.g., family involvement in treatment plans, respect for elder care preferences).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Hybrid Service Model</w:t>
      </w:r>
      <w:r>
        <w:t xml:space="preserve">: On-site sessions + AI-powered home exercise apps with Turkish voice-guided instructions.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Transparent Pricing</w:t>
      </w:r>
      <w:r>
        <w:t xml:space="preserve">: Fixed-rate packages (no hidden fees) tailored to Istanbul’s insurance landscape, including partnerships with local insurers (e.g., VakıfBank Sigorta).</w:t>
      </w:r>
    </w:p>
    <w:bookmarkEnd w:id="23"/>
    <w:bookmarkStart w:id="27" w:name="marketing-strategies-tactics"/>
    <w:p>
      <w:pPr>
        <w:pStyle w:val="Heading2"/>
      </w:pPr>
      <w:r>
        <w:t xml:space="preserve">Marketing Strategies &amp; Tactics</w:t>
      </w:r>
    </w:p>
    <w:p>
      <w:pPr>
        <w:pStyle w:val="FirstParagraph"/>
      </w:pPr>
      <w:r>
        <w:rPr>
          <w:iCs/>
          <w:i/>
        </w:rPr>
        <w:t xml:space="preserve">(Focused exclusively on Turkey Istanbul context)</w:t>
      </w:r>
    </w:p>
    <w:bookmarkStart w:id="24" w:name="digital-social-media-60-of-budget"/>
    <w:p>
      <w:pPr>
        <w:pStyle w:val="Heading3"/>
      </w:pPr>
      <w:r>
        <w:t xml:space="preserve">1. Digital &amp; Social Media (60% of Budget)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Localized SEO</w:t>
      </w:r>
      <w:r>
        <w:t xml:space="preserve">: Target Turkish keywords like “İstanbul fizyoterapi,” “diz ağrısı tedavisi İstanbul” to rank on Google Türkiye.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Instagram/TikTok Campaigns</w:t>
      </w:r>
      <w:r>
        <w:t xml:space="preserve">: Partner with Istanbul-based wellness influencers (e.g., @IstanbulWellness) for “#SaglikAydınlatma” series showing real patient journeys in Turkish.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Google Ads</w:t>
      </w:r>
      <w:r>
        <w:t xml:space="preserve">: Geo-targeted campaigns for districts like Sultanahmet (tourists) and Maslak (corporate clients).</w:t>
      </w:r>
    </w:p>
    <w:bookmarkEnd w:id="24"/>
    <w:bookmarkStart w:id="25" w:name="X2775a6e700fb3d2cfe91a1e0104dedbc266a775"/>
    <w:p>
      <w:pPr>
        <w:pStyle w:val="Heading3"/>
      </w:pPr>
      <w:r>
        <w:t xml:space="preserve">2. Community &amp; Strategic Partnerships (25% of Budget)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Hospital Collaborations</w:t>
      </w:r>
      <w:r>
        <w:t xml:space="preserve">: Formal agreements with Istanbul hospitals for post-discharge referrals (e.g., 10% commission on referred patients).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Corporate Wellness Programs</w:t>
      </w:r>
      <w:r>
        <w:t xml:space="preserve">: On-site sessions for Istanbul tech hubs (e.g., SALT, Cagdas Group) to reduce absenteeism.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Free Public Workshops</w:t>
      </w:r>
      <w:r>
        <w:t xml:space="preserve">: Monthly “Healthy Istanbul” seminars at public parks (Taksim Square, Emek Park) covering posture correction for city dwellers.</w:t>
      </w:r>
    </w:p>
    <w:bookmarkEnd w:id="25"/>
    <w:bookmarkStart w:id="26" w:name="trust-building-localization-15-of-budget"/>
    <w:p>
      <w:pPr>
        <w:pStyle w:val="Heading3"/>
      </w:pPr>
      <w:r>
        <w:t xml:space="preserve">3. Trust-Building &amp; Localization (15% of Budget)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Bilingual Marketing Materials</w:t>
      </w:r>
      <w:r>
        <w:t xml:space="preserve">: All brochures, website content, and therapy guides in Turkish/English—no translation gaps.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Local Testimonials</w:t>
      </w:r>
      <w:r>
        <w:t xml:space="preserve">: Feature videos of Istanbul clients (e.g., “Aslı from Kadikoy: My Istanbul physiotherapist helped me return to my cafe business”).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Turkish Health Ministry Compliance</w:t>
      </w:r>
      <w:r>
        <w:t xml:space="preserve">: Highlight all therapists’ licenses and adherence to Turkey’s healthcare standards in every communication.</w:t>
      </w:r>
    </w:p>
    <w:bookmarkEnd w:id="26"/>
    <w:bookmarkEnd w:id="27"/>
    <w:bookmarkStart w:id="28" w:name="implementation-timeline-12-month-plan"/>
    <w:p>
      <w:pPr>
        <w:pStyle w:val="Heading2"/>
      </w:pPr>
      <w:r>
        <w:t xml:space="preserve">Implementation Timeline (12-Month Plan)</w:t>
      </w:r>
    </w:p>
    <w:p>
      <w:pPr>
        <w:pStyle w:val="FirstParagraph"/>
      </w:pPr>
      <w:r>
        <w:t xml:space="preserve">Phase</w:t>
      </w:r>
    </w:p>
    <w:p>
      <w:pPr>
        <w:pStyle w:val="BodyText"/>
      </w:pPr>
      <w:r>
        <w:t xml:space="preserve">Months</w:t>
      </w:r>
    </w:p>
    <w:p>
      <w:pPr>
        <w:pStyle w:val="BodyText"/>
      </w:pPr>
      <w:r>
        <w:t xml:space="preserve">Action Items for Istanbul Market</w:t>
      </w:r>
    </w:p>
    <w:p>
      <w:pPr>
        <w:pStyle w:val="BodyText"/>
      </w:pPr>
      <w:r>
        <w:t xml:space="preserve">Market Entry</w:t>
      </w:r>
    </w:p>
    <w:p>
      <w:pPr>
        <w:pStyle w:val="BodyText"/>
      </w:pPr>
      <w:r>
        <w:t xml:space="preserve">1–3</w:t>
      </w:r>
    </w:p>
    <w:p>
      <w:pPr>
        <w:pStyle w:val="BodyText"/>
      </w:pPr>
      <w:r>
        <w:t xml:space="preserve">Licensing, clinic setup in Beyoglu, launch Turkish-language website + Instagram. Partner with 2 Istanbul hospitals.</w:t>
      </w:r>
    </w:p>
    <w:p>
      <w:pPr>
        <w:pStyle w:val="BodyText"/>
      </w:pPr>
      <w:r>
        <w:t xml:space="preserve">Growth</w:t>
      </w:r>
    </w:p>
    <w:p>
      <w:pPr>
        <w:pStyle w:val="BodyText"/>
      </w:pPr>
      <w:r>
        <w:t xml:space="preserve">4–8</w:t>
      </w:r>
    </w:p>
    <w:p>
      <w:pPr>
        <w:pStyle w:val="BodyText"/>
      </w:pPr>
      <w:r>
        <w:t xml:space="preserve">Corporate wellness contracts; viral TikTok campaign targeting young professionals; free ergonomic workshops in public parks.</w:t>
      </w:r>
    </w:p>
    <w:p>
      <w:pPr>
        <w:pStyle w:val="BodyText"/>
      </w:pPr>
      <w:r>
        <w:t xml:space="preserve">Sustainability</w:t>
      </w:r>
    </w:p>
    <w:p>
      <w:pPr>
        <w:pStyle w:val="BodyText"/>
      </w:pPr>
      <w:r>
        <w:t xml:space="preserve">9–12</w:t>
      </w:r>
    </w:p>
    <w:p>
      <w:pPr>
        <w:pStyle w:val="BodyText"/>
      </w:pPr>
      <w:r>
        <w:t xml:space="preserve">Diversify into medical tourism packages with travel agencies (e.g., “Rehab &amp; Relax in Istanbul” bundle).</w:t>
      </w:r>
    </w:p>
    <w:p>
      <w:pPr>
        <w:pStyle w:val="BodyText"/>
      </w:pPr>
      <w:r>
        <w:t xml:space="preserve">Launch Turkish-language app for appointment management and exercise tracking.</w:t>
      </w:r>
    </w:p>
    <w:bookmarkEnd w:id="28"/>
    <w:bookmarkStart w:id="29" w:name="kpis-success-metrics"/>
    <w:p>
      <w:pPr>
        <w:pStyle w:val="Heading2"/>
      </w:pPr>
      <w:r>
        <w:t xml:space="preserve">KPIs &amp; Success Metrics</w:t>
      </w:r>
    </w:p>
    <w:p>
      <w:pPr>
        <w:pStyle w:val="FirstParagraph"/>
      </w:pPr>
      <w:r>
        <w:t xml:space="preserve">We measure success through Istanbul-specific indicators: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Client Acquisition Cost (CAC)</w:t>
      </w:r>
      <w:r>
        <w:t xml:space="preserve">: Target ≤₺1,500 per new patient in Istanbul (below market average of ₺2,100).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Local Retention Rate</w:t>
      </w:r>
      <w:r>
        <w:t xml:space="preserve">: 75%+ repeat visits from Turkish clients within 6 months.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Alignment Score</w:t>
      </w:r>
      <w:r>
        <w:t xml:space="preserve">: 90% client satisfaction on “felt understood culturally” in post-session surveys.</w:t>
      </w:r>
    </w:p>
    <w:bookmarkEnd w:id="29"/>
    <w:bookmarkStart w:id="30" w:name="X249cafaa2c765ee63f3b807ccc90cae83e83cf3"/>
    <w:p>
      <w:pPr>
        <w:pStyle w:val="Heading2"/>
      </w:pPr>
      <w:r>
        <w:t xml:space="preserve">Why This Marketing Plan Works for Turkey Istanbul</w:t>
      </w:r>
    </w:p>
    <w:p>
      <w:pPr>
        <w:pStyle w:val="FirstParagraph"/>
      </w:pPr>
      <w:r>
        <w:t xml:space="preserve">This plan transcends generic marketing by embedding itself into Istanbul’s cultural and health ecosystem. We don’t just offer physiotherapy—we deliver a</w:t>
      </w:r>
      <w:r>
        <w:t xml:space="preserve"> </w:t>
      </w:r>
      <w:r>
        <w:rPr>
          <w:iCs/>
          <w:i/>
        </w:rPr>
        <w:t xml:space="preserve">Turkish-experience</w:t>
      </w:r>
      <w:r>
        <w:t xml:space="preserve"> </w:t>
      </w:r>
      <w:r>
        <w:t xml:space="preserve">that respects local values while meeting international standards. From SEO tactics targeting Turkish search behavior to partnerships with Istanbul hospitals, every strategy is calibrated for</w:t>
      </w:r>
      <w:r>
        <w:t xml:space="preserve"> </w:t>
      </w:r>
      <w:r>
        <w:rPr>
          <w:bCs/>
          <w:b/>
        </w:rPr>
        <w:t xml:space="preserve">Turkey Istanbul</w:t>
      </w:r>
      <w:r>
        <w:t xml:space="preserve">. Crucially, we position our</w:t>
      </w:r>
      <w:r>
        <w:t xml:space="preserve"> </w:t>
      </w:r>
      <w:r>
        <w:rPr>
          <w:bCs/>
          <w:b/>
        </w:rPr>
        <w:t xml:space="preserve">Physiotherapist</w:t>
      </w:r>
      <w:r>
        <w:t xml:space="preserve"> </w:t>
      </w:r>
      <w:r>
        <w:t xml:space="preserve">as not a foreign service but an integral part of Istanbul’s health future—making this marketing plan the blueprint for sustainable growth in one of the world’s most dynamic urban healthcare markets.</w:t>
      </w:r>
    </w:p>
    <w:p>
      <w:pPr>
        <w:pStyle w:val="BodyText"/>
      </w:pPr>
      <w:r>
        <w:rPr>
          <w:iCs/>
          <w:i/>
        </w:rPr>
        <w:t xml:space="preserve">Note: All strategies comply with Turkish advertising laws (Law No. 6502) and prioritize patient data privacy under Turkey’s GDPR-equivalent regulations.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Physiotherapy Services in Istanbul, Turkey</dc:title>
  <dc:creator/>
  <dc:language>en</dc:language>
  <cp:keywords/>
  <dcterms:created xsi:type="dcterms:W3CDTF">2026-07-23T09:17:44Z</dcterms:created>
  <dcterms:modified xsi:type="dcterms:W3CDTF">2026-07-23T09:17:44Z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