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Premier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9" w:name="Xd3107400bb5f6bc86a5952aabb20d6beeb76e49"/>
    <w:p>
      <w:pPr>
        <w:pStyle w:val="Heading1"/>
      </w:pPr>
      <w:r>
        <w:t xml:space="preserve">Comprehensive Marketing Plan for Physiotherapist Practice: Serving Los Angeles, United States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Marketing Plan outlines a strategic roadmap for establishing and growing a premier physiotherapy practice in Los Angeles, United States. Targeting the city's diverse population of 4 million residents across 90+ neighborhoods, the plan leverages LA’s unique healthcare landscape—marked by high sports participation, aging demographics (17% over 65), and strong wellness culture—to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 as the trusted leader in evidence-based rehabilitation. With a focus on community integration and digital precision, this initiative targets sustainable growth while addressing critical gaps in accessible, culturally competent care across Los Angeles County.</w:t>
      </w:r>
    </w:p>
    <w:bookmarkEnd w:id="20"/>
    <w:bookmarkStart w:id="21" w:name="ii.-market-analysis-los-angeles-context"/>
    <w:p>
      <w:pPr>
        <w:pStyle w:val="Heading2"/>
      </w:pPr>
      <w:r>
        <w:t xml:space="preserve">II. Market Analysis: Los Angeles Context</w:t>
      </w:r>
    </w:p>
    <w:p>
      <w:pPr>
        <w:pStyle w:val="FirstParagraph"/>
      </w:pPr>
      <w:r>
        <w:t xml:space="preserve">The United States market for physical therapy services is projected to grow at 15% CAGR (2023-2030), but Los Angeles faces unique challenges. With a provider-to-population ratio of 4.1 PTs per 10,000 residents (below the national average of 5.7), demand far outstrips supply, particularly in low-income areas like South Central LA and East LA. Competition is fragmented: major hospital networks (e.g., Cedars-Sinai, Kaiser) dominate insurance contracts but lack personalized care; solo practices struggle with visibility. Crucially, 52% of Los Angeles residents speak Spanish at home—requiring bilingual services to capture 1/3 of the market. This plan addresses these gaps through hyperlocal marketing and cultural alignment.</w:t>
      </w:r>
    </w:p>
    <w:bookmarkEnd w:id="21"/>
    <w:bookmarkStart w:id="22" w:name="X7f51e951114051f592c85ac0dddfef0ea6e2c56"/>
    <w:p>
      <w:pPr>
        <w:pStyle w:val="Heading2"/>
      </w:pPr>
      <w:r>
        <w:t xml:space="preserve">III. Target Audience Segmentation (Los Angeles Focus)</w:t>
      </w:r>
    </w:p>
    <w:p>
      <w:pPr>
        <w:pStyle w:val="FirstParagraph"/>
      </w:pPr>
      <w:r>
        <w:t xml:space="preserve">We define three high-potential segments specific to Los Angeles: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Hollywood Professionals &amp; Performers:</w:t>
      </w:r>
      <w:r>
        <w:t xml:space="preserve"> </w:t>
      </w:r>
      <w:r>
        <w:t xml:space="preserve">Actors, dancers, and musicians seeking injury prevention for high-stress careers (e.g., LA Film Industry). Key needs: rapid recovery, discreet appointments.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Active Aging Population (65+):</w:t>
      </w:r>
      <w:r>
        <w:t xml:space="preserve"> </w:t>
      </w:r>
      <w:r>
        <w:t xml:space="preserve">1.2 million Angelenos in this group; 40% live with chronic pain. Prioritize accessibility (near Metro stops), Medicare partnerships, and fall-prevention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Sports Enthusiasts &amp; Families:</w:t>
      </w:r>
      <w:r>
        <w:t xml:space="preserve"> </w:t>
      </w:r>
      <w:r>
        <w:t xml:space="preserve">From surfers at Malibu to youth athletes in Burbank. Targeted through community sports sponsorships and school partnerships (e.g., L.A. Unified School District).</w:t>
      </w:r>
    </w:p>
    <w:bookmarkEnd w:id="22"/>
    <w:bookmarkStart w:id="23" w:name="X7c28b04d558cf558924aa9443acd9a8eabe8d08"/>
    <w:p>
      <w:pPr>
        <w:pStyle w:val="Heading2"/>
      </w:pPr>
      <w:r>
        <w:t xml:space="preserve">IV. 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demographics in Westside, Downtown, and East LA within Year 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Secure 350 new patients (60% via digital channels; 40% through community partnerships).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Establish partnerships with 15 local organizations (e.g., LA Recreation Centers, Latino health nonprofits) by Month 8.</w:t>
      </w:r>
    </w:p>
    <w:bookmarkEnd w:id="23"/>
    <w:bookmarkStart w:id="24" w:name="Xc7034bbcd3105e6ad658cd5fdca9c55cfe3be10"/>
    <w:p>
      <w:pPr>
        <w:pStyle w:val="Heading2"/>
      </w:pPr>
      <w:r>
        <w:t xml:space="preserve">V. Core Strategies for Los Angeles Market</w:t>
      </w:r>
    </w:p>
    <w:p>
      <w:pPr>
        <w:pStyle w:val="FirstParagraph"/>
      </w:pPr>
      <w:r>
        <w:rPr>
          <w:iCs/>
          <w:i/>
        </w:rPr>
        <w:t xml:space="preserve">Cultural Relevance &amp; Digital Precision</w:t>
      </w:r>
    </w:p>
    <w:p>
      <w:pPr>
        <w:pStyle w:val="BodyText"/>
      </w:pPr>
      <w:r>
        <w:rPr>
          <w:bCs/>
          <w:b/>
        </w:rPr>
        <w:t xml:space="preserve">Local SEO &amp; Online Presence:</w:t>
      </w:r>
      <w:r>
        <w:t xml:space="preserve"> </w:t>
      </w:r>
      <w:r>
        <w:t xml:space="preserve">Optimize for "Physiotherapist near me LA," "Spanish-speaking physical therapy Los Angeles," and location-specific keywords (e.g., "knee rehab Santa Monica"). All content in English/Spanish. Partner with Google Local Guide to boost visibility in areas like Boyle Heights and Koreatown.</w:t>
      </w:r>
    </w:p>
    <w:p>
      <w:pPr>
        <w:pStyle w:val="BodyText"/>
      </w:pPr>
      <w:r>
        <w:rPr>
          <w:bCs/>
          <w:b/>
        </w:rPr>
        <w:t xml:space="preserve">Community-Driven Partnerships:</w:t>
      </w:r>
      <w:r>
        <w:t xml:space="preserve"> </w:t>
      </w:r>
      <w:r>
        <w:t xml:space="preserve">Collaborate with LA-specific entities:</w:t>
      </w:r>
    </w:p>
    <w:p>
      <w:pPr>
        <w:numPr>
          <w:ilvl w:val="0"/>
          <w:numId w:val="1003"/>
        </w:numPr>
        <w:pStyle w:val="Compact"/>
      </w:pPr>
      <w:r>
        <w:t xml:space="preserve">Sponsor volleyball clinics at Venice Beach (targeting young adults).</w:t>
      </w:r>
    </w:p>
    <w:p>
      <w:pPr>
        <w:numPr>
          <w:ilvl w:val="0"/>
          <w:numId w:val="1003"/>
        </w:numPr>
        <w:pStyle w:val="Compact"/>
      </w:pPr>
      <w:r>
        <w:t xml:space="preserve">Host free "Back Pain Workshops" at Los Angeles Public Library branches.</w:t>
      </w:r>
    </w:p>
    <w:p>
      <w:pPr>
        <w:numPr>
          <w:ilvl w:val="0"/>
          <w:numId w:val="1003"/>
        </w:numPr>
        <w:pStyle w:val="Compact"/>
      </w:pPr>
      <w:r>
        <w:t xml:space="preserve">Certify staff in culturally sensitive care for Latino and Asian American communities (addressing 68% of LA’s population).</w:t>
      </w:r>
    </w:p>
    <w:p>
      <w:pPr>
        <w:pStyle w:val="FirstParagraph"/>
      </w:pPr>
      <w:r>
        <w:rPr>
          <w:bCs/>
          <w:b/>
        </w:rPr>
        <w:t xml:space="preserve">Digital Marketing Tactics: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Geo-Targeted Social Ads:</w:t>
      </w:r>
      <w:r>
        <w:t xml:space="preserve"> </w:t>
      </w:r>
      <w:r>
        <w:t xml:space="preserve">Facebook/Instagram campaigns targeting ZIP codes with high injury rates (e.g., 90017, 90035), using LA-specific visuals (e.g., patients at Griffith Park).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TikTok/Reels Content:</w:t>
      </w:r>
      <w:r>
        <w:t xml:space="preserve"> </w:t>
      </w:r>
      <w:r>
        <w:t xml:space="preserve">"LA Commute Injury Prevention" series showing stretches for drivers in traffic.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Ads:</w:t>
      </w:r>
      <w:r>
        <w:t xml:space="preserve"> </w:t>
      </w:r>
      <w:r>
        <w:t xml:space="preserve">Bid on keywords like "emergency physio Los Angeles," capitalizing on acute care gaps.</w:t>
      </w:r>
    </w:p>
    <w:bookmarkEnd w:id="24"/>
    <w:bookmarkStart w:id="25" w:name="vi.-budget-allocation-year-1"/>
    <w:p>
      <w:pPr>
        <w:pStyle w:val="Heading2"/>
      </w:pPr>
      <w:r>
        <w:t xml:space="preserve">VI. 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Action Items</w:t>
      </w:r>
    </w:p>
    <w:p>
      <w:pPr>
        <w:pStyle w:val="BodyText"/>
      </w:pPr>
      <w:r>
        <w:t xml:space="preserve">Digital Marketing (60%)</w:t>
      </w:r>
    </w:p>
    <w:p>
      <w:pPr>
        <w:pStyle w:val="BodyText"/>
      </w:pPr>
      <w:r>
        <w:t xml:space="preserve">$48,000</w:t>
      </w:r>
    </w:p>
    <w:p>
      <w:pPr>
        <w:pStyle w:val="BodyText"/>
      </w:pPr>
      <w:r>
        <w:t xml:space="preserve">Geo-targeted ads, bilingual SEO, social content creation.</w:t>
      </w:r>
    </w:p>
    <w:p>
      <w:pPr>
        <w:pStyle w:val="BodyText"/>
      </w:pPr>
      <w:r>
        <w:t xml:space="preserve">Community Partnerships (25%)</w:t>
      </w:r>
    </w:p>
    <w:p>
      <w:pPr>
        <w:pStyle w:val="BodyText"/>
      </w:pPr>
      <w:r>
        <w:t xml:space="preserve">$20,000</w:t>
      </w:r>
    </w:p>
    <w:p>
      <w:pPr>
        <w:pStyle w:val="BodyText"/>
      </w:pPr>
      <w:r>
        <w:t xml:space="preserve">Sponsorships (e.g., L.A. Marathon), workshop materials for libraries.</w:t>
      </w:r>
    </w:p>
    <w:p>
      <w:pPr>
        <w:pStyle w:val="BodyText"/>
      </w:pPr>
      <w:r>
        <w:t xml:space="preserve">Branding &amp; Materials (15%)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Bilingual brochures, patient portal design, clinic signage in Spanish/English.</w:t>
      </w:r>
    </w:p>
    <w:bookmarkEnd w:id="25"/>
    <w:bookmarkStart w:id="26" w:name="vii.-key-performance-indicators-kpis"/>
    <w:p>
      <w:pPr>
        <w:pStyle w:val="Heading2"/>
      </w:pPr>
      <w:r>
        <w:t xml:space="preserve">VII. Key Performance Indicators (KPIs)</w:t>
      </w:r>
    </w:p>
    <w:p>
      <w:pPr>
        <w:numPr>
          <w:ilvl w:val="0"/>
          <w:numId w:val="1005"/>
        </w:numPr>
        <w:pStyle w:val="Compact"/>
      </w:pPr>
      <w:r>
        <w:t xml:space="preserve">Website traffic from Los Angeles (target: 40% of total).</w:t>
      </w:r>
    </w:p>
    <w:p>
      <w:pPr>
        <w:numPr>
          <w:ilvl w:val="0"/>
          <w:numId w:val="1005"/>
        </w:numPr>
        <w:pStyle w:val="Compact"/>
      </w:pPr>
      <w:r>
        <w:t xml:space="preserve">Conversion rate from digital leads to appointments (target: 35%).</w:t>
      </w:r>
    </w:p>
    <w:p>
      <w:pPr>
        <w:numPr>
          <w:ilvl w:val="0"/>
          <w:numId w:val="1005"/>
        </w:numPr>
        <w:pStyle w:val="Compact"/>
      </w:pPr>
      <w:r>
        <w:t xml:space="preserve">Patient retention rate in LA neighborhoods (target: 80% at 6 months).</w:t>
      </w:r>
    </w:p>
    <w:p>
      <w:pPr>
        <w:numPr>
          <w:ilvl w:val="0"/>
          <w:numId w:val="1005"/>
        </w:numPr>
        <w:pStyle w:val="Compact"/>
      </w:pPr>
      <w:r>
        <w:t xml:space="preserve">Sentiment analysis via Google Reviews (target: 4.7+ stars in Los Angeles).</w:t>
      </w:r>
    </w:p>
    <w:bookmarkEnd w:id="26"/>
    <w:bookmarkStart w:id="27" w:name="viii.-competitive-differentiation"/>
    <w:p>
      <w:pPr>
        <w:pStyle w:val="Heading2"/>
      </w:pPr>
      <w:r>
        <w:t xml:space="preserve">VIII. Competitive Differentiation</w:t>
      </w:r>
    </w:p>
    <w:p>
      <w:pPr>
        <w:pStyle w:val="FirstParagraph"/>
      </w:pPr>
      <w:r>
        <w:t xml:space="preserve">While hospitals offer convenience, our practice excels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All staff trained in LA’s multicultural context (e.g., understanding dietary needs for Mexican-American patients).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Hyperlocal Expertise:</w:t>
      </w:r>
      <w:r>
        <w:t xml:space="preserve"> </w:t>
      </w:r>
      <w:r>
        <w:t xml:space="preserve">Specialized programs for LA-specific issues (e.g., "Surfer Shoulder Rehab" at Santa Monica clinics).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Insurance Accessibility:</w:t>
      </w:r>
      <w:r>
        <w:t xml:space="preserve"> </w:t>
      </w:r>
      <w:r>
        <w:t xml:space="preserve">Partnerships with 12+ LA-based insurers (including Medi-Cal) to reduce barriers.</w:t>
      </w:r>
    </w:p>
    <w:bookmarkEnd w:id="27"/>
    <w:bookmarkStart w:id="28" w:name="X86ff159a7ed5db95e19be2cc7ca32cb52e1adca"/>
    <w:p>
      <w:pPr>
        <w:pStyle w:val="Heading2"/>
      </w:pPr>
      <w:r>
        <w:t xml:space="preserve">IX. Conclusion: Driving Impact in Los Angeles</w:t>
      </w:r>
    </w:p>
    <w:p>
      <w:pPr>
        <w:pStyle w:val="FirstParagraph"/>
      </w:pPr>
      <w:r>
        <w:t xml:space="preserve">This Marketing Plan for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 is engineered for success in the United States' most dynamic city, Los Angeles. By anchoring every strategy in the local context—addressing linguistic diversity, neighborhood-specific health needs, and LA’s unique cultural identity—we transform our practice from a service provider into an indispensable community partner. With a $80,000 investment focused on measurable outcomes in Los Angeles neighborhoods, we project 35% year-over-year growth while fulfilling the unmet demand for accessible, culturally responsive rehabilitation care across Los Angeles County. This initiative doesn’t just market services; it invests in the health of Los Angeles itself.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Premier Physiotherapist Services in Los Angeles, United States</dc:title>
  <dc:creator/>
  <dc:language>en</dc:language>
  <cp:keywords/>
  <dcterms:created xsi:type="dcterms:W3CDTF">2026-07-25T00:42:13Z</dcterms:created>
  <dcterms:modified xsi:type="dcterms:W3CDTF">2026-07-25T00:42:13Z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