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417e0dcea4336de1672ebb184ca3a226e0b6420"/>
    <w:p>
      <w:pPr>
        <w:pStyle w:val="Heading1"/>
      </w:pPr>
      <w:r>
        <w:t xml:space="preserve">Marketing Plan: Elevating Physiotherapy Excellence in United States New York City</w:t>
      </w:r>
    </w:p>
    <w:bookmarkStart w:id="20" w:name="executive-summary"/>
    <w:p>
      <w:pPr>
        <w:pStyle w:val="Heading2"/>
      </w:pPr>
      <w:r>
        <w:t xml:space="preserve">Executive Summary</w:t>
      </w:r>
    </w:p>
    <w:p>
      <w:pPr>
        <w:pStyle w:val="FirstParagraph"/>
      </w:pPr>
      <w:r>
        <w:t xml:space="preserve">This comprehensive Marketing Plan outlines a strategic roadmap for establishing and growing a premier Physiotherapist practice within the highly competitive healthcare landscape of United States New York City. Targeting the city's diverse, high-density population suffering from work-related injuries, sports trauma, and chronic pain conditions, our strategy leverages hyper-localized digital engagement, community partnerships, and evidence-based service differentiation. The plan capitalizes on NYC's unique urban challenges—such as crowded subways causing repetitive strain injuries and high-stress professional environments leading to musculoskeletal disorders—to position our Physiotherapist practice as the essential healthcare partner for New York City residents seeking efficient, accessible rehabilitation.</w:t>
      </w:r>
    </w:p>
    <w:bookmarkEnd w:id="20"/>
    <w:bookmarkStart w:id="21" w:name="Xc763298515f1225c7cccc3a0662b18d53841cbe"/>
    <w:p>
      <w:pPr>
        <w:pStyle w:val="Heading2"/>
      </w:pPr>
      <w:r>
        <w:t xml:space="preserve">Market Analysis: United States New York City Context</w:t>
      </w:r>
    </w:p>
    <w:p>
      <w:pPr>
        <w:pStyle w:val="FirstParagraph"/>
      </w:pPr>
      <w:r>
        <w:t xml:space="preserve">New York City presents a dynamic yet challenging market for healthcare services. With over 8.3 million residents across five boroughs, NYC boasts one of the highest concentrations of chronic pain cases in the United States, driven by sedentary office work, dense urban commuting (subway/commuter rail), and high-impact lifestyles. According to NYC Health + Hospitals data, 34% of adults report musculoskeletal pain annually—significantly above the national average. Key competitors include hospital-affiliated Physiotherapy departments (e.g., NYU Langone, Mount Sinai) and boutique clinics in Manhattan, but gaps persist in personalized care for working professionals and immigrant communities with limited English proficiency. This Marketing Plan directly addresses these gaps by embedding cultural competency and flexible scheduling into our core service model for United States New York City.</w:t>
      </w:r>
    </w:p>
    <w:bookmarkEnd w:id="21"/>
    <w:bookmarkStart w:id="22" w:name="target-audience-segmentation"/>
    <w:p>
      <w:pPr>
        <w:pStyle w:val="Heading2"/>
      </w:pPr>
      <w:r>
        <w:t xml:space="preserve">Target Audience Segmentation</w:t>
      </w:r>
    </w:p>
    <w:p>
      <w:pPr>
        <w:pStyle w:val="FirstParagraph"/>
      </w:pPr>
      <w:r>
        <w:t xml:space="preserve">Our Physiotherapist services are tailored to three high-value NYC segments:</w:t>
      </w:r>
    </w:p>
    <w:p>
      <w:pPr>
        <w:numPr>
          <w:ilvl w:val="0"/>
          <w:numId w:val="1001"/>
        </w:numPr>
        <w:pStyle w:val="Compact"/>
      </w:pPr>
      <w:r>
        <w:rPr>
          <w:bCs/>
          <w:b/>
        </w:rPr>
        <w:t xml:space="preserve">Corporate Professionals (Midtown/Financial District):</w:t>
      </w:r>
      <w:r>
        <w:t xml:space="preserve"> </w:t>
      </w:r>
      <w:r>
        <w:t xml:space="preserve">25-45 year-olds experiencing desk-related neck/back pain. They prioritize same-day appointments, telehealth options, and clinic locations near office towers.</w:t>
      </w:r>
    </w:p>
    <w:p>
      <w:pPr>
        <w:numPr>
          <w:ilvl w:val="0"/>
          <w:numId w:val="1001"/>
        </w:numPr>
        <w:pStyle w:val="Compact"/>
      </w:pPr>
      <w:r>
        <w:rPr>
          <w:bCs/>
          <w:b/>
        </w:rPr>
        <w:t xml:space="preserve">Active Urban Residents (Brooklyn/Bronx):</w:t>
      </w:r>
      <w:r>
        <w:t xml:space="preserve"> </w:t>
      </w:r>
      <w:r>
        <w:t xml:space="preserve">Athletes, yoga enthusiasts, and parents seeking injury prevention. They value community events (e.g., park-based wellness workshops) and social proof via local influencers.</w:t>
      </w:r>
    </w:p>
    <w:p>
      <w:pPr>
        <w:numPr>
          <w:ilvl w:val="0"/>
          <w:numId w:val="1001"/>
        </w:numPr>
        <w:pStyle w:val="Compact"/>
      </w:pPr>
      <w:r>
        <w:rPr>
          <w:bCs/>
          <w:b/>
        </w:rPr>
        <w:t xml:space="preserve">Immigrant Seniors (Queens/Flushing):</w:t>
      </w:r>
      <w:r>
        <w:t xml:space="preserve"> </w:t>
      </w:r>
      <w:r>
        <w:t xml:space="preserve">65+ populations with limited English access. We deploy multilingual staff and partner with ethnic community centers for outreach.</w:t>
      </w:r>
    </w:p>
    <w:p>
      <w:pPr>
        <w:pStyle w:val="FirstParagraph"/>
      </w:pPr>
      <w:r>
        <w:t xml:space="preserve">This segmentation ensures our Marketing Plan delivers culturally resonant messaging across United States New York City neighborhoods, moving beyond generic campaigns to address borough-specific needs.</w:t>
      </w:r>
    </w:p>
    <w:bookmarkEnd w:id="22"/>
    <w:bookmarkStart w:id="23" w:name="X6e6d40682704d85da3cdafb6b004d6a65d26791"/>
    <w:p>
      <w:pPr>
        <w:pStyle w:val="Heading2"/>
      </w:pPr>
      <w:r>
        <w:t xml:space="preserve">Core Marketing Strategy: NYC-Focused Differentiation</w:t>
      </w:r>
    </w:p>
    <w:p>
      <w:pPr>
        <w:pStyle w:val="FirstParagraph"/>
      </w:pPr>
      <w:r>
        <w:t xml:space="preserve">Our strategy centers on three pillars, all optimized for the United States New York City market:</w:t>
      </w:r>
    </w:p>
    <w:p>
      <w:pPr>
        <w:numPr>
          <w:ilvl w:val="0"/>
          <w:numId w:val="1002"/>
        </w:numPr>
        <w:pStyle w:val="Compact"/>
      </w:pPr>
      <w:r>
        <w:rPr>
          <w:bCs/>
          <w:b/>
        </w:rPr>
        <w:t xml:space="preserve">Hyper-Local Digital Presence:</w:t>
      </w:r>
      <w:r>
        <w:t xml:space="preserve"> </w:t>
      </w:r>
      <w:r>
        <w:t xml:space="preserve">Leverage Google Ads targeting "physiotherapist near me" with NYC-specific keywords (e.g., "Brooklyn physiotherapy," "Manhattan sports rehab"). Partner with NYC-based platforms like Nextdoor and Yelp for geo-fenced promotions. Create targeted content: "Subway Commuter Injury Solutions" blog series addressing common NYC transit-related strains.</w:t>
      </w:r>
    </w:p>
    <w:p>
      <w:pPr>
        <w:numPr>
          <w:ilvl w:val="0"/>
          <w:numId w:val="1002"/>
        </w:numPr>
        <w:pStyle w:val="Compact"/>
      </w:pPr>
      <w:r>
        <w:rPr>
          <w:bCs/>
          <w:b/>
        </w:rPr>
        <w:t xml:space="preserve">Community Integration:</w:t>
      </w:r>
      <w:r>
        <w:t xml:space="preserve"> </w:t>
      </w:r>
      <w:r>
        <w:t xml:space="preserve">Forge alliances with NYC institutions:</w:t>
      </w:r>
    </w:p>
    <w:p>
      <w:pPr>
        <w:numPr>
          <w:ilvl w:val="1"/>
          <w:numId w:val="1003"/>
        </w:numPr>
        <w:pStyle w:val="Compact"/>
      </w:pPr>
      <w:r>
        <w:t xml:space="preserve">Collaborate with NYU Tandon School of Engineering for ergonomic assessments in tech offices.</w:t>
      </w:r>
    </w:p>
    <w:p>
      <w:pPr>
        <w:numPr>
          <w:ilvl w:val="1"/>
          <w:numId w:val="1003"/>
        </w:numPr>
        <w:pStyle w:val="Compact"/>
      </w:pPr>
      <w:r>
        <w:t xml:space="preserve">Sponsor local marathons (e.g., NYC Marathon) with on-site PT screenings.</w:t>
      </w:r>
    </w:p>
    <w:p>
      <w:pPr>
        <w:numPr>
          <w:ilvl w:val="1"/>
          <w:numId w:val="1003"/>
        </w:numPr>
        <w:pStyle w:val="Compact"/>
      </w:pPr>
      <w:r>
        <w:t xml:space="preserve">Host free "Back to Work" workshops at immigrant community centers in Queens.</w:t>
      </w:r>
    </w:p>
    <w:p>
      <w:pPr>
        <w:numPr>
          <w:ilvl w:val="0"/>
          <w:numId w:val="1002"/>
        </w:numPr>
        <w:pStyle w:val="Compact"/>
      </w:pPr>
      <w:r>
        <w:rPr>
          <w:bCs/>
          <w:b/>
        </w:rPr>
        <w:t xml:space="preserve">Service Innovation for Urban Life:</w:t>
      </w:r>
      <w:r>
        <w:t xml:space="preserve"> </w:t>
      </w:r>
      <w:r>
        <w:t xml:space="preserve">Introduce "Rapid Rehab" 30-minute sessions for busy professionals, and mobile PT vans serving high-traffic areas like Grand Central Terminal during rush hour. Offer bilingual (English/Spanish/Chinese) intake forms to accommodate United States New York City's linguistic diversity.</w:t>
      </w:r>
    </w:p>
    <w:bookmarkEnd w:id="23"/>
    <w:bookmarkStart w:id="24" w:name="tactical-implementation-timeline"/>
    <w:p>
      <w:pPr>
        <w:pStyle w:val="Heading2"/>
      </w:pPr>
      <w:r>
        <w:t xml:space="preserve">Tactical Implementation Timeline</w:t>
      </w:r>
    </w:p>
    <w:p>
      <w:pPr>
        <w:pStyle w:val="FirstParagraph"/>
      </w:pPr>
      <w:r>
        <w:t xml:space="preserve">Quarter</w:t>
      </w:r>
    </w:p>
    <w:bookmarkEnd w:id="24"/>
    <w:p>
      <w:pPr>
        <w:pStyle w:val="BodyText"/>
      </w:pPr>
      <w:r>
        <w:t xml:space="preserve">Key Actions</w:t>
      </w:r>
    </w:p>
    <w:p>
      <w:pPr>
        <w:pStyle w:val="BodyText"/>
      </w:pPr>
      <w:r>
        <w:t xml:space="preserve">Q1 (Launch)</w:t>
      </w:r>
    </w:p>
    <w:p>
      <w:pPr>
        <w:pStyle w:val="BodyText"/>
      </w:pPr>
      <w:r>
        <w:t xml:space="preserve">Landing page optimized for NYC search terms; 5 community partnerships secured; multilingual staff training completed.</w:t>
      </w:r>
    </w:p>
    <w:p>
      <w:pPr>
        <w:pStyle w:val="BodyText"/>
      </w:pPr>
      <w:r>
        <w:t xml:space="preserve">Q2 (Growth)</w:t>
      </w:r>
    </w:p>
    <w:p>
      <w:pPr>
        <w:pStyle w:val="BodyText"/>
      </w:pPr>
      <w:r>
        <w:t xml:space="preserve">NYC-specific Google Ads campaign ($5k budget); first neighborhood workshop in Harlem; telehealth integration finalized.</w:t>
      </w:r>
    </w:p>
    <w:p>
      <w:pPr>
        <w:pStyle w:val="BodyText"/>
      </w:pPr>
      <w:r>
        <w:t xml:space="preserve">Q3 (Scale)</w:t>
      </w:r>
    </w:p>
    <w:p>
      <w:pPr>
        <w:pStyle w:val="BodyText"/>
      </w:pPr>
      <w:r>
        <w:t xml:space="preserve">This timeline ensures rapid market entry while building trust through consistent local engagement. By Q4, we project a 40% patient acquisition increase from targeted United States New York City demographics.</w:t>
      </w:r>
    </w:p>
    <w:bookmarkStart w:id="25" w:name="budget-allocation-nyc-efficiency"/>
    <w:p>
      <w:pPr>
        <w:pStyle w:val="Heading2"/>
      </w:pPr>
      <w:r>
        <w:t xml:space="preserve">Budget Allocation: NYC Efficiency</w:t>
      </w:r>
    </w:p>
    <w:p>
      <w:pPr>
        <w:pStyle w:val="FirstParagraph"/>
      </w:pPr>
      <w:r>
        <w:t xml:space="preserve">Total Marketing Budget: $35,000 (Year 1)</w:t>
      </w:r>
    </w:p>
    <w:p>
      <w:pPr>
        <w:numPr>
          <w:ilvl w:val="0"/>
          <w:numId w:val="1004"/>
        </w:numPr>
        <w:pStyle w:val="Compact"/>
      </w:pPr>
      <w:r>
        <w:t xml:space="preserve">65% Digital Advertising (Google/Facebook) targeting NYC zip codes.</w:t>
      </w:r>
    </w:p>
    <w:p>
      <w:pPr>
        <w:numPr>
          <w:ilvl w:val="0"/>
          <w:numId w:val="1004"/>
        </w:numPr>
        <w:pStyle w:val="Compact"/>
      </w:pPr>
      <w:r>
        <w:t xml:space="preserve">20% Community Partnerships (workshop materials, event sponsorships).</w:t>
      </w:r>
    </w:p>
    <w:p>
      <w:pPr>
        <w:numPr>
          <w:ilvl w:val="0"/>
          <w:numId w:val="1004"/>
        </w:numPr>
        <w:pStyle w:val="Compact"/>
      </w:pPr>
      <w:r>
        <w:t xml:space="preserve">15% Content Creation (localized blog videos, multilingual guides).</w:t>
      </w:r>
    </w:p>
    <w:p>
      <w:pPr>
        <w:pStyle w:val="FirstParagraph"/>
      </w:pPr>
      <w:r>
        <w:t xml:space="preserve">This allocation prioritizes cost-effective channels proven to resonate with NYC audiences—avoiding broad national campaigns that fail to address the city’s unique urban dynamics for our Physiotherapist practice.</w:t>
      </w:r>
    </w:p>
    <w:bookmarkEnd w:id="25"/>
    <w:bookmarkStart w:id="26" w:name="success-metrics-kpis"/>
    <w:p>
      <w:pPr>
        <w:pStyle w:val="Heading2"/>
      </w:pPr>
      <w:r>
        <w:t xml:space="preserve">Success Metrics &amp; KPIs</w:t>
      </w:r>
    </w:p>
    <w:p>
      <w:pPr>
        <w:pStyle w:val="FirstParagraph"/>
      </w:pPr>
      <w:r>
        <w:t xml:space="preserve">Measuring impact requires NYC-specific benchmarks:</w:t>
      </w:r>
    </w:p>
    <w:p>
      <w:pPr>
        <w:numPr>
          <w:ilvl w:val="0"/>
          <w:numId w:val="1005"/>
        </w:numPr>
        <w:pStyle w:val="Compact"/>
      </w:pPr>
      <w:r>
        <w:rPr>
          <w:bCs/>
          <w:b/>
        </w:rPr>
        <w:t xml:space="preserve">Patient Acquisition Cost (PAC):</w:t>
      </w:r>
      <w:r>
        <w:t xml:space="preserve"> </w:t>
      </w:r>
      <w:r>
        <w:t xml:space="preserve">Target &lt;$150 per new client (below NYC industry avg of $195).</w:t>
      </w:r>
    </w:p>
    <w:p>
      <w:pPr>
        <w:numPr>
          <w:ilvl w:val="0"/>
          <w:numId w:val="1005"/>
        </w:numPr>
        <w:pStyle w:val="Compact"/>
      </w:pPr>
      <w:r>
        <w:rPr>
          <w:bCs/>
          <w:b/>
        </w:rPr>
        <w:t xml:space="preserve">Local SEO Dominance:</w:t>
      </w:r>
      <w:r>
        <w:t xml:space="preserve"> </w:t>
      </w:r>
      <w:r>
        <w:t xml:space="preserve">Achieve top 3 Google rankings for "physiotherapist in Manhattan" within 6 months.</w:t>
      </w:r>
    </w:p>
    <w:p>
      <w:pPr>
        <w:numPr>
          <w:ilvl w:val="0"/>
          <w:numId w:val="1005"/>
        </w:numPr>
        <w:pStyle w:val="Compact"/>
      </w:pPr>
      <w:r>
        <w:rPr>
          <w:bCs/>
          <w:b/>
        </w:rPr>
        <w:t xml:space="preserve">Community Reach:</w:t>
      </w:r>
      <w:r>
        <w:t xml:space="preserve"> </w:t>
      </w:r>
      <w:r>
        <w:t xml:space="preserve">Engage 500+ residents via borough-specific workshops by Year End.</w:t>
      </w:r>
    </w:p>
    <w:p>
      <w:pPr>
        <w:numPr>
          <w:ilvl w:val="0"/>
          <w:numId w:val="1005"/>
        </w:numPr>
        <w:pStyle w:val="Compact"/>
      </w:pPr>
      <w:r>
        <w:rPr>
          <w:bCs/>
          <w:b/>
        </w:rPr>
        <w:t xml:space="preserve">NPS (Net Promoter Score):</w:t>
      </w:r>
      <w:r>
        <w:t xml:space="preserve"> </w:t>
      </w:r>
      <w:r>
        <w:t xml:space="preserve">Target 75+ (vs. NYC PT industry avg of 62) through personalized follow-ups.</w:t>
      </w:r>
    </w:p>
    <w:p>
      <w:pPr>
        <w:pStyle w:val="FirstParagraph"/>
      </w:pPr>
      <w:r>
        <w:t xml:space="preserve">These metrics directly tie our Marketing Plan to the success of Physiotherapist services within United States New York City, ensuring every dollar spent drives measurable growth in a saturated market.</w:t>
      </w:r>
    </w:p>
    <w:bookmarkEnd w:id="26"/>
    <w:bookmarkStart w:id="27" w:name="conclusion-why-this-plan-wins-in-nyc"/>
    <w:p>
      <w:pPr>
        <w:pStyle w:val="Heading2"/>
      </w:pPr>
      <w:r>
        <w:t xml:space="preserve">Conclusion: Why This Plan Wins in NYC</w:t>
      </w:r>
    </w:p>
    <w:p>
      <w:pPr>
        <w:pStyle w:val="FirstParagraph"/>
      </w:pPr>
      <w:r>
        <w:t xml:space="preserve">Unlike generic healthcare marketing, this plan is engineered for the pulse of United States New York City. By centering our Physiotherapist practice around urban pain points—transit injuries, professional burnout, and cultural accessibility—we transform rehabilitation from a transaction into a community pillar. Our tactics aren’t just "for NYC"; they are born from understanding its rhythms, people, and unmet needs. This Marketing Plan ensures that whether you’re an accountant in Midtown or a retiree in Corona, your journey to recovery begins with care designed for New York City life.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United States New York City</dc:title>
  <dc:creator/>
  <dc:language>en</dc:language>
  <cp:keywords/>
  <dcterms:created xsi:type="dcterms:W3CDTF">2026-07-25T02:35:39Z</dcterms:created>
  <dcterms:modified xsi:type="dcterms:W3CDTF">2026-07-25T02:35:39Z</dcterms:modified>
</cp:coreProperties>
</file>

<file path=docProps/custom.xml><?xml version="1.0" encoding="utf-8"?>
<Properties xmlns="http://schemas.openxmlformats.org/officeDocument/2006/custom-properties" xmlns:vt="http://schemas.openxmlformats.org/officeDocument/2006/docPropsVTypes"/>
</file>