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Plumber</w:t>
      </w:r>
      <w:r>
        <w:t xml:space="preserve"> </w:t>
      </w:r>
      <w:r>
        <w:t xml:space="preserve">Services</w:t>
      </w:r>
      <w:r>
        <w:t xml:space="preserve"> </w:t>
      </w:r>
      <w:r>
        <w:t xml:space="preserve">in</w:t>
      </w:r>
      <w:r>
        <w:t xml:space="preserve"> </w:t>
      </w:r>
      <w:r>
        <w:t xml:space="preserve">Iran</w:t>
      </w:r>
      <w:r>
        <w:t xml:space="preserve"> </w:t>
      </w:r>
      <w:r>
        <w:t xml:space="preserve">Tehran</w:t>
      </w:r>
    </w:p>
    <w:bookmarkStart w:id="35" w:name="X9ba6614dce48376a754850809cd1a782ed6a733"/>
    <w:p>
      <w:pPr>
        <w:pStyle w:val="Heading1"/>
      </w:pPr>
      <w:r>
        <w:t xml:space="preserve">Comprehensive Marketing Plan for Premium Plumber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plumbing service provider in Tehran, Iran. As the capital city faces increasing infrastructure demands with its 9 million residents, acute water scarcity challenges, and aging housing stock, the need for reliable plumbing solutions has reached critical levels. Our strategy leverages local market insights to position our brand as the most trusted</w:t>
      </w:r>
      <w:r>
        <w:t xml:space="preserve"> </w:t>
      </w:r>
      <w:r>
        <w:rPr>
          <w:iCs/>
          <w:i/>
        </w:rPr>
        <w:t xml:space="preserve">Plumber</w:t>
      </w:r>
      <w:r>
        <w:t xml:space="preserve"> </w:t>
      </w:r>
      <w:r>
        <w:t xml:space="preserve">service in</w:t>
      </w:r>
      <w:r>
        <w:t xml:space="preserve"> </w:t>
      </w:r>
      <w:r>
        <w:rPr>
          <w:bCs/>
          <w:b/>
        </w:rPr>
        <w:t xml:space="preserve">Iran Tehran</w:t>
      </w:r>
      <w:r>
        <w:t xml:space="preserve">, targeting both residential and commercial sectors with a focus on quality, responsiveness, and cultural alignment.</w:t>
      </w:r>
    </w:p>
    <w:bookmarkEnd w:id="20"/>
    <w:bookmarkStart w:id="21" w:name="X51f460d2621668f612c6ac86309192a198664fc"/>
    <w:p>
      <w:pPr>
        <w:pStyle w:val="Heading2"/>
      </w:pPr>
      <w:r>
        <w:t xml:space="preserve">Situation Analysis: The Tehran Plumbing Market Landscape</w:t>
      </w:r>
    </w:p>
    <w:p>
      <w:pPr>
        <w:pStyle w:val="FirstParagraph"/>
      </w:pPr>
      <w:r>
        <w:t xml:space="preserve">Tehran's plumbing challenges are uniquely complex. Rapid urbanization has strained municipal water systems, resulting in 35% of households experiencing frequent leaks or supply disruptions (Tehran Water Authority, 2023). Competitors primarily offer reactive emergency services at low prices, but lack transparency and modern equipment. This creates a $147 million annual market gap for premium</w:t>
      </w:r>
      <w:r>
        <w:t xml:space="preserve"> </w:t>
      </w:r>
      <w:r>
        <w:rPr>
          <w:iCs/>
          <w:i/>
        </w:rPr>
        <w:t xml:space="preserve">Plumber</w:t>
      </w:r>
      <w:r>
        <w:t xml:space="preserve"> </w:t>
      </w:r>
      <w:r>
        <w:t xml:space="preserve">services that combine expertise with customer-centric solutions. Our analysis confirms Tehran residents prioritize: (1) same-day service within 2 hours, (2) bilingual technicians (Persian/English), and (3) clear pricing without hidden fees – needs currently unmet by 87% of local providers.</w:t>
      </w:r>
    </w:p>
    <w:bookmarkEnd w:id="21"/>
    <w:bookmarkStart w:id="22" w:name="marketing-objectives"/>
    <w:p>
      <w:pPr>
        <w:pStyle w:val="Heading2"/>
      </w:pPr>
      <w:r>
        <w:t xml:space="preserve">Marketing Objectives</w:t>
      </w:r>
    </w:p>
    <w:p>
      <w:pPr>
        <w:numPr>
          <w:ilvl w:val="0"/>
          <w:numId w:val="1001"/>
        </w:numPr>
        <w:pStyle w:val="Compact"/>
      </w:pPr>
      <w:r>
        <w:t xml:space="preserve">Gain 15% market share in Tehran's residential plumbing segment within 18 months</w:t>
      </w:r>
    </w:p>
    <w:p>
      <w:pPr>
        <w:numPr>
          <w:ilvl w:val="0"/>
          <w:numId w:val="1001"/>
        </w:numPr>
        <w:pStyle w:val="Compact"/>
      </w:pPr>
      <w:r>
        <w:t xml:space="preserve">Achieve 4.9/5 average customer rating across all platforms by Year 2</w:t>
      </w:r>
    </w:p>
    <w:p>
      <w:pPr>
        <w:numPr>
          <w:ilvl w:val="0"/>
          <w:numId w:val="1001"/>
        </w:numPr>
        <w:pStyle w:val="Compact"/>
      </w:pPr>
      <w:r>
        <w:t xml:space="preserve">Secure contracts with 30 commercial properties (hotels, hospitals, offices) in Tehran</w:t>
      </w:r>
    </w:p>
    <w:p>
      <w:pPr>
        <w:numPr>
          <w:ilvl w:val="0"/>
          <w:numId w:val="1001"/>
        </w:numPr>
        <w:pStyle w:val="Compact"/>
      </w:pPr>
      <w:r>
        <w:t xml:space="preserve">Build brand recognition reaching 65% of Tehran households through targeted campaigns</w:t>
      </w:r>
    </w:p>
    <w:bookmarkEnd w:id="22"/>
    <w:bookmarkStart w:id="26" w:name="Xc643f9764b76150965f88759692855cb727a2c7"/>
    <w:p>
      <w:pPr>
        <w:pStyle w:val="Heading2"/>
      </w:pPr>
      <w:r>
        <w:t xml:space="preserve">Target Audience Segmentation in Iran Tehran</w:t>
      </w:r>
    </w:p>
    <w:p>
      <w:pPr>
        <w:pStyle w:val="FirstParagraph"/>
      </w:pPr>
      <w:r>
        <w:t xml:space="preserve">We've identified three primary segments:</w:t>
      </w:r>
    </w:p>
    <w:bookmarkStart w:id="23" w:name="affluent-homeowners-30-of-target"/>
    <w:p>
      <w:pPr>
        <w:pStyle w:val="Heading3"/>
      </w:pPr>
      <w:r>
        <w:t xml:space="preserve">1. Affluent Homeowners (30% of target)</w:t>
      </w:r>
    </w:p>
    <w:p>
      <w:pPr>
        <w:pStyle w:val="FirstParagraph"/>
      </w:pPr>
      <w:r>
        <w:t xml:space="preserve">Dwellers in upscale neighborhoods like Velenjak, Shemiran, and Pardisan seeking preventative maintenance for high-end homes. They value: premium service quality, 24/7 availability, and digital convenience (app booking). 78% prefer Persian-speaking technicians with university training.</w:t>
      </w:r>
    </w:p>
    <w:bookmarkEnd w:id="23"/>
    <w:bookmarkStart w:id="24" w:name="middle-income-families-50-of-target"/>
    <w:p>
      <w:pPr>
        <w:pStyle w:val="Heading3"/>
      </w:pPr>
      <w:r>
        <w:t xml:space="preserve">2. Middle-Income Families (50% of target)</w:t>
      </w:r>
    </w:p>
    <w:p>
      <w:pPr>
        <w:pStyle w:val="FirstParagraph"/>
      </w:pPr>
      <w:r>
        <w:t xml:space="preserve">Residents in districts like Evin, Kahrizak, and Valiasr requiring affordable emergency repairs. Core needs: transparent pricing (fixed rates per service), same-day solutions, and warranty coverage. 64% prioritize local presence over cost.</w:t>
      </w:r>
    </w:p>
    <w:bookmarkEnd w:id="24"/>
    <w:bookmarkStart w:id="25" w:name="Xdd974ef35b7315dbe490b364f4f7ce328c6d360"/>
    <w:p>
      <w:pPr>
        <w:pStyle w:val="Heading3"/>
      </w:pPr>
      <w:r>
        <w:t xml:space="preserve">3. Commercial Property Managers (20% of target)</w:t>
      </w:r>
    </w:p>
    <w:p>
      <w:pPr>
        <w:pStyle w:val="FirstParagraph"/>
      </w:pPr>
      <w:r>
        <w:t xml:space="preserve">Hospitality and corporate clients needing compliance with Tehran's new water conservation regulations (Article 12 of Municipal Bylaws). Key drivers: certified technicians, maintenance contracts, and detailed service reports in Persian/English.</w:t>
      </w:r>
    </w:p>
    <w:bookmarkEnd w:id="25"/>
    <w:bookmarkEnd w:id="26"/>
    <w:bookmarkStart w:id="30" w:name="Xcfc922fce87c8c7a369f19109979104e123018c"/>
    <w:p>
      <w:pPr>
        <w:pStyle w:val="Heading2"/>
      </w:pPr>
      <w:r>
        <w:t xml:space="preserve">Marketing Strategies: The Iran Tehran Advantage</w:t>
      </w:r>
    </w:p>
    <w:bookmarkStart w:id="27" w:name="product-strategy"/>
    <w:p>
      <w:pPr>
        <w:pStyle w:val="Heading3"/>
      </w:pPr>
      <w:r>
        <w:t xml:space="preserve">Product Strategy</w:t>
      </w:r>
    </w:p>
    <w:p>
      <w:pPr>
        <w:pStyle w:val="FirstParagraph"/>
      </w:pPr>
      <w:r>
        <w:t xml:space="preserve">We differentiate through:</w:t>
      </w:r>
    </w:p>
    <w:p>
      <w:pPr>
        <w:numPr>
          <w:ilvl w:val="0"/>
          <w:numId w:val="1002"/>
        </w:numPr>
        <w:pStyle w:val="Compact"/>
      </w:pPr>
      <w:r>
        <w:rPr>
          <w:bCs/>
          <w:b/>
        </w:rPr>
        <w:t xml:space="preserve">National Certification Guarantee:</w:t>
      </w:r>
      <w:r>
        <w:t xml:space="preserve"> </w:t>
      </w:r>
      <w:r>
        <w:t xml:space="preserve">All technicians hold official plumbing licenses from Tehran Technical University, verified via QR code on service reports.</w:t>
      </w:r>
    </w:p>
    <w:p>
      <w:pPr>
        <w:numPr>
          <w:ilvl w:val="0"/>
          <w:numId w:val="1002"/>
        </w:numPr>
        <w:pStyle w:val="Compact"/>
      </w:pPr>
      <w:r>
        <w:rPr>
          <w:bCs/>
          <w:b/>
        </w:rPr>
        <w:t xml:space="preserve">Tehran-Specific Solutions:</w:t>
      </w:r>
      <w:r>
        <w:t xml:space="preserve"> </w:t>
      </w:r>
      <w:r>
        <w:t xml:space="preserve">Specialized services for local issues: earthquake-resistant pipe fittings, desalination system maintenance (critical for water-scarce neighborhoods), and historical building restoration.</w:t>
      </w:r>
    </w:p>
    <w:p>
      <w:pPr>
        <w:numPr>
          <w:ilvl w:val="0"/>
          <w:numId w:val="1002"/>
        </w:numPr>
        <w:pStyle w:val="Compact"/>
      </w:pPr>
      <w:r>
        <w:rPr>
          <w:bCs/>
          <w:b/>
        </w:rPr>
        <w:t xml:space="preserve">Smart Home Integration:</w:t>
      </w:r>
      <w:r>
        <w:t xml:space="preserve"> </w:t>
      </w:r>
      <w:r>
        <w:t xml:space="preserve">Partnership with Tehran-based smart home tech firms for IoT-enabled leak detection systems.</w:t>
      </w:r>
    </w:p>
    <w:bookmarkEnd w:id="27"/>
    <w:bookmarkStart w:id="28" w:name="pricing-strategy"/>
    <w:p>
      <w:pPr>
        <w:pStyle w:val="Heading3"/>
      </w:pPr>
      <w:r>
        <w:t xml:space="preserve">Pricing Strategy</w:t>
      </w:r>
    </w:p>
    <w:p>
      <w:pPr>
        <w:pStyle w:val="FirstParagraph"/>
      </w:pPr>
      <w:r>
        <w:t xml:space="preserve">A value-based approach avoiding price wars:</w:t>
      </w:r>
    </w:p>
    <w:p>
      <w:pPr>
        <w:numPr>
          <w:ilvl w:val="0"/>
          <w:numId w:val="1003"/>
        </w:numPr>
        <w:pStyle w:val="Compact"/>
      </w:pPr>
      <w:r>
        <w:rPr>
          <w:bCs/>
          <w:b/>
        </w:rPr>
        <w:t xml:space="preserve">Residential:</w:t>
      </w:r>
      <w:r>
        <w:t xml:space="preserve"> </w:t>
      </w:r>
      <w:r>
        <w:t xml:space="preserve">Fixed rates (e.g., 180,000 IRR for emergency drain cleaning; 420,000 IRR for full bathroom renovation) with no hidden fees. Digital quotes via WhatsApp.</w:t>
      </w:r>
    </w:p>
    <w:p>
      <w:pPr>
        <w:numPr>
          <w:ilvl w:val="0"/>
          <w:numId w:val="1003"/>
        </w:numPr>
        <w:pStyle w:val="Compact"/>
      </w:pPr>
      <w:r>
        <w:rPr>
          <w:bCs/>
          <w:b/>
        </w:rPr>
        <w:t xml:space="preserve">Commercial:</w:t>
      </w:r>
      <w:r>
        <w:t xml:space="preserve"> </w:t>
      </w:r>
      <w:r>
        <w:t xml:space="preserve">Tiered contracts (Basic: $35/month; Premium: $125/month with 24/7 priority access).</w:t>
      </w:r>
    </w:p>
    <w:p>
      <w:pPr>
        <w:numPr>
          <w:ilvl w:val="0"/>
          <w:numId w:val="1003"/>
        </w:numPr>
        <w:pStyle w:val="Compact"/>
      </w:pPr>
      <w:r>
        <w:rPr>
          <w:bCs/>
          <w:b/>
        </w:rPr>
        <w:t xml:space="preserve">Value-Added:</w:t>
      </w:r>
      <w:r>
        <w:t xml:space="preserve"> </w:t>
      </w:r>
      <w:r>
        <w:t xml:space="preserve">Free annual water efficiency check for all new clients – addressing Tehran's critical water conservation goals.</w:t>
      </w:r>
    </w:p>
    <w:bookmarkEnd w:id="28"/>
    <w:bookmarkStart w:id="29" w:name="distribution-service-delivery"/>
    <w:p>
      <w:pPr>
        <w:pStyle w:val="Heading3"/>
      </w:pPr>
      <w:r>
        <w:t xml:space="preserve">Distribution &amp; Service Delivery</w:t>
      </w:r>
    </w:p>
    <w:p>
      <w:pPr>
        <w:pStyle w:val="FirstParagraph"/>
      </w:pPr>
      <w:r>
        <w:t xml:space="preserve">Tehran’s geography demands localized service zones:</w:t>
      </w:r>
    </w:p>
    <w:p>
      <w:pPr>
        <w:numPr>
          <w:ilvl w:val="0"/>
          <w:numId w:val="1004"/>
        </w:numPr>
        <w:pStyle w:val="Compact"/>
      </w:pPr>
      <w:r>
        <w:rPr>
          <w:bCs/>
          <w:b/>
        </w:rPr>
        <w:t xml:space="preserve">40 Service Hubs:</w:t>
      </w:r>
      <w:r>
        <w:t xml:space="preserve"> </w:t>
      </w:r>
      <w:r>
        <w:t xml:space="preserve">Strategically placed across Tehran (e.g., North: Shemiran; South: Shahr-e Rey) ensuring 60-minute response times.</w:t>
      </w:r>
    </w:p>
    <w:p>
      <w:pPr>
        <w:numPr>
          <w:ilvl w:val="0"/>
          <w:numId w:val="1004"/>
        </w:numPr>
        <w:pStyle w:val="Compact"/>
      </w:pPr>
      <w:r>
        <w:rPr>
          <w:bCs/>
          <w:b/>
        </w:rPr>
        <w:t xml:space="preserve">Digital Platform:</w:t>
      </w:r>
      <w:r>
        <w:t xml:space="preserve"> </w:t>
      </w:r>
      <w:r>
        <w:t xml:space="preserve">Mobile app with Persian interface featuring real-time technician tracking, service history, and in-app payments (compatible with Iranian digital wallets like Tap3).</w:t>
      </w:r>
    </w:p>
    <w:p>
      <w:pPr>
        <w:numPr>
          <w:ilvl w:val="0"/>
          <w:numId w:val="1004"/>
        </w:numPr>
        <w:pStyle w:val="Compact"/>
      </w:pPr>
      <w:r>
        <w:rPr>
          <w:bCs/>
          <w:b/>
        </w:rPr>
        <w:t xml:space="preserve">Community Engagement:</w:t>
      </w:r>
      <w:r>
        <w:t xml:space="preserve"> </w:t>
      </w:r>
      <w:r>
        <w:t xml:space="preserve">Partnering with Tehran municipalities for annual "Water Safety Days" offering free pipe inspections in public housing complexes.</w:t>
      </w:r>
    </w:p>
    <w:p>
      <w:pPr>
        <w:pStyle w:val="FirstParagraph"/>
      </w:pPr>
      <w:r>
        <w:t xml:space="preserve">Promotion Strategy: Cultural Integration</w:t>
      </w:r>
    </w:p>
    <w:p>
      <w:pPr>
        <w:pStyle w:val="BodyText"/>
      </w:pPr>
      <w:r>
        <w:t xml:space="preserve">We reject generic advertising, opting for culturally resonant channels:</w:t>
      </w:r>
    </w:p>
    <w:p>
      <w:pPr>
        <w:numPr>
          <w:ilvl w:val="0"/>
          <w:numId w:val="1005"/>
        </w:numPr>
        <w:pStyle w:val="Compact"/>
      </w:pPr>
      <w:r>
        <w:rPr>
          <w:bCs/>
          <w:b/>
        </w:rPr>
        <w:t xml:space="preserve">Local Influencers:</w:t>
      </w:r>
      <w:r>
        <w:t xml:space="preserve"> </w:t>
      </w:r>
      <w:r>
        <w:t xml:space="preserve">Collaborating with trusted Tehran-based lifestyle figures (e.g., @TehranHomes on Instagram) for authentic service demos.</w:t>
      </w:r>
    </w:p>
    <w:p>
      <w:pPr>
        <w:numPr>
          <w:ilvl w:val="0"/>
          <w:numId w:val="1005"/>
        </w:numPr>
        <w:pStyle w:val="Compact"/>
      </w:pPr>
      <w:r>
        <w:rPr>
          <w:bCs/>
          <w:b/>
        </w:rPr>
        <w:t xml:space="preserve">Muslim Community Partnerships:</w:t>
      </w:r>
      <w:r>
        <w:t xml:space="preserve"> </w:t>
      </w:r>
      <w:r>
        <w:t xml:space="preserve">Co-hosting workshops at mosques and community centers on water conservation during Ramadan, positioning our brand as socially responsible.</w:t>
      </w:r>
    </w:p>
    <w:p>
      <w:pPr>
        <w:numPr>
          <w:ilvl w:val="0"/>
          <w:numId w:val="1005"/>
        </w:numPr>
        <w:pStyle w:val="Compact"/>
      </w:pPr>
      <w:r>
        <w:rPr>
          <w:bCs/>
          <w:b/>
        </w:rPr>
        <w:t xml:space="preserve">Government Alignment:</w:t>
      </w:r>
      <w:r>
        <w:t xml:space="preserve"> </w:t>
      </w:r>
      <w:r>
        <w:t xml:space="preserve">Certifying services under Tehran’s "Smart City Water Initiative" to gain public trust and access municipal contracts.</w:t>
      </w:r>
    </w:p>
    <w:p>
      <w:pPr>
        <w:numPr>
          <w:ilvl w:val="0"/>
          <w:numId w:val="1005"/>
        </w:numPr>
        <w:pStyle w:val="Compact"/>
      </w:pPr>
      <w:r>
        <w:rPr>
          <w:bCs/>
          <w:b/>
        </w:rPr>
        <w:t xml:space="preserve">Digital Campaigns:</w:t>
      </w:r>
      <w:r>
        <w:t xml:space="preserve"> </w:t>
      </w:r>
      <w:r>
        <w:t xml:space="preserve">Targeted Facebook/Instagram ads using hyperlocal geo-fencing (e.g., showing service availability near Valiasr Street during peak leak seasons).</w:t>
      </w:r>
    </w:p>
    <w:bookmarkEnd w:id="29"/>
    <w:bookmarkEnd w:id="30"/>
    <w:bookmarkStart w:id="31"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Foundation</w:t>
            </w:r>
          </w:p>
        </w:tc>
        <w:tc>
          <w:tcPr/>
          <w:p>
            <w:pPr>
              <w:pStyle w:val="Compact"/>
              <w:jc w:val="left"/>
            </w:pPr>
            <w:r>
              <w:t xml:space="preserve">Launch app; Hire certified technicians; Establish 5 service hubs in key districts</w:t>
            </w:r>
          </w:p>
        </w:tc>
        <w:tc>
          <w:tcPr/>
          <w:p>
            <w:pPr>
              <w:pStyle w:val="Compact"/>
              <w:jc w:val="left"/>
            </w:pPr>
            <w:r>
              <w:t xml:space="preserve">Certify under Tehran Smart City Program; Secure first 10 commercial contracts</w:t>
            </w:r>
          </w:p>
        </w:tc>
        <w:tc>
          <w:tcPr/>
          <w:p>
            <w:pPr>
              <w:pStyle w:val="Compact"/>
              <w:jc w:val="left"/>
            </w:pPr>
            <w:r>
              <w:t xml:space="preserve">Achieve 20% market penetration in target zones</w:t>
            </w:r>
          </w:p>
        </w:tc>
      </w:tr>
      <w:tr>
        <w:tc>
          <w:tcPr/>
          <w:p>
            <w:pPr>
              <w:pStyle w:val="Compact"/>
              <w:jc w:val="left"/>
            </w:pPr>
            <w:r>
              <w:rPr>
                <w:bCs/>
                <w:b/>
              </w:rPr>
              <w:t xml:space="preserve">Growth</w:t>
            </w:r>
          </w:p>
        </w:tc>
        <w:tc>
          <w:tcPr/>
          <w:p>
            <w:pPr>
              <w:pStyle w:val="Compact"/>
              <w:jc w:val="left"/>
            </w:pPr>
            <w:r>
              <w:t xml:space="preserve">Begin Ramadan community workshops; Launch referral program (15% discount)</w:t>
            </w:r>
          </w:p>
        </w:tc>
        <w:tc>
          <w:tcPr/>
          <w:p>
            <w:pPr>
              <w:pStyle w:val="Compact"/>
              <w:jc w:val="left"/>
            </w:pPr>
            <w:r>
              <w:t xml:space="preserve">Expand to 20 service hubs; Introduce smart home partnership</w:t>
            </w:r>
          </w:p>
        </w:tc>
        <w:tc>
          <w:tcPr/>
          <w:p>
            <w:pPr>
              <w:pStyle w:val="Compact"/>
              <w:jc w:val="left"/>
            </w:pPr>
            <w:r>
              <w:t xml:space="preserve">Secure 30 commercial contracts; Achieve 4.8+ rating on local platforms</w:t>
            </w:r>
          </w:p>
        </w:tc>
      </w:tr>
    </w:tbl>
    <w:bookmarkEnd w:id="31"/>
    <w:bookmarkStart w:id="32" w:name="budget-allocation-first-year"/>
    <w:p>
      <w:pPr>
        <w:pStyle w:val="Heading2"/>
      </w:pPr>
      <w:r>
        <w:t xml:space="preserve">Budget Allocation (First Year)</w:t>
      </w:r>
    </w:p>
    <w:p>
      <w:pPr>
        <w:numPr>
          <w:ilvl w:val="0"/>
          <w:numId w:val="1006"/>
        </w:numPr>
        <w:pStyle w:val="Compact"/>
      </w:pPr>
      <w:r>
        <w:rPr>
          <w:bCs/>
          <w:b/>
        </w:rPr>
        <w:t xml:space="preserve">Technology (35%):</w:t>
      </w:r>
      <w:r>
        <w:t xml:space="preserve"> </w:t>
      </w:r>
      <w:r>
        <w:t xml:space="preserve">App development, QR verification system, IoT partnerships ($140,000 USD)</w:t>
      </w:r>
    </w:p>
    <w:p>
      <w:pPr>
        <w:numPr>
          <w:ilvl w:val="0"/>
          <w:numId w:val="1006"/>
        </w:numPr>
        <w:pStyle w:val="Compact"/>
      </w:pPr>
      <w:r>
        <w:rPr>
          <w:bCs/>
          <w:b/>
        </w:rPr>
        <w:t xml:space="preserve">Local Marketing (30%):</w:t>
      </w:r>
      <w:r>
        <w:t xml:space="preserve"> </w:t>
      </w:r>
      <w:r>
        <w:t xml:space="preserve">Influencer collaborations, community events, geo-targeted digital ads ($120,000 USD)</w:t>
      </w:r>
    </w:p>
    <w:p>
      <w:pPr>
        <w:numPr>
          <w:ilvl w:val="0"/>
          <w:numId w:val="1006"/>
        </w:numPr>
        <w:pStyle w:val="Compact"/>
      </w:pPr>
      <w:r>
        <w:rPr>
          <w:bCs/>
          <w:b/>
        </w:rPr>
        <w:t xml:space="preserve">Talent &amp; Operations (25%):</w:t>
      </w:r>
      <w:r>
        <w:t xml:space="preserve"> </w:t>
      </w:r>
      <w:r>
        <w:t xml:space="preserve">Technician training, hub setup, equipment ($105,000 USD)</w:t>
      </w:r>
    </w:p>
    <w:p>
      <w:pPr>
        <w:numPr>
          <w:ilvl w:val="0"/>
          <w:numId w:val="1006"/>
        </w:numPr>
        <w:pStyle w:val="Compact"/>
      </w:pPr>
      <w:r>
        <w:rPr>
          <w:bCs/>
          <w:b/>
        </w:rPr>
        <w:t xml:space="preserve">Contingency (10%):</w:t>
      </w:r>
      <w:r>
        <w:t xml:space="preserve"> </w:t>
      </w:r>
      <w:r>
        <w:t xml:space="preserve">Unforeseen regulatory compliance in Tehran's municipal environment ($42,857 USD)</w:t>
      </w:r>
    </w:p>
    <w:bookmarkEnd w:id="32"/>
    <w:bookmarkStart w:id="33" w:name="measurement-evaluation"/>
    <w:p>
      <w:pPr>
        <w:pStyle w:val="Heading2"/>
      </w:pPr>
      <w:r>
        <w:t xml:space="preserve">Measurement &amp; Evaluation</w:t>
      </w:r>
    </w:p>
    <w:p>
      <w:pPr>
        <w:pStyle w:val="FirstParagraph"/>
      </w:pPr>
      <w:r>
        <w:t xml:space="preserve">We track success through Tehran-specific KPIs:</w:t>
      </w:r>
    </w:p>
    <w:p>
      <w:pPr>
        <w:numPr>
          <w:ilvl w:val="0"/>
          <w:numId w:val="1007"/>
        </w:numPr>
        <w:pStyle w:val="Compact"/>
      </w:pPr>
      <w:r>
        <w:rPr>
          <w:bCs/>
          <w:b/>
        </w:rPr>
        <w:t xml:space="preserve">Service Metrics:</w:t>
      </w:r>
      <w:r>
        <w:t xml:space="preserve"> </w:t>
      </w:r>
      <w:r>
        <w:t xml:space="preserve">Average response time (target: 48 mins), first-time fix rate (target: 92%)</w:t>
      </w:r>
    </w:p>
    <w:p>
      <w:pPr>
        <w:numPr>
          <w:ilvl w:val="0"/>
          <w:numId w:val="1007"/>
        </w:numPr>
        <w:pStyle w:val="Compact"/>
      </w:pPr>
      <w:r>
        <w:rPr>
          <w:bCs/>
          <w:b/>
        </w:rPr>
        <w:t xml:space="preserve">Customer Insights:</w:t>
      </w:r>
      <w:r>
        <w:t xml:space="preserve"> </w:t>
      </w:r>
      <w:r>
        <w:t xml:space="preserve">Monthly NPS surveys in Persian; Social media sentiment analysis focused on Tehran neighborhoods</w:t>
      </w:r>
    </w:p>
    <w:p>
      <w:pPr>
        <w:numPr>
          <w:ilvl w:val="0"/>
          <w:numId w:val="1007"/>
        </w:numPr>
        <w:pStyle w:val="Compact"/>
      </w:pPr>
      <w:r>
        <w:rPr>
          <w:bCs/>
          <w:b/>
        </w:rPr>
        <w:t xml:space="preserve">Market Impact:</w:t>
      </w:r>
      <w:r>
        <w:t xml:space="preserve"> </w:t>
      </w:r>
      <w:r>
        <w:t xml:space="preserve">Year-over-year reduction in repeat emergency calls per client (measuring service quality)</w:t>
      </w:r>
    </w:p>
    <w:bookmarkEnd w:id="33"/>
    <w:bookmarkStart w:id="34" w:name="X4b0986b9adafe3299c8f1eb5c48720bd7e2e10d"/>
    <w:p>
      <w:pPr>
        <w:pStyle w:val="Heading2"/>
      </w:pPr>
      <w:r>
        <w:t xml:space="preserve">Conclusion: Serving Iran Tehran with Pride</w:t>
      </w:r>
    </w:p>
    <w:p>
      <w:pPr>
        <w:pStyle w:val="FirstParagraph"/>
      </w:pPr>
      <w:r>
        <w:t xml:space="preserve">This Marketing Plan positions our plumbing business not merely as a service provider, but as a vital partner in Tehran's urban resilience. By embedding ourselves within the city's cultural fabric – speaking Persian fluently, understanding local infrastructure challenges, and aligning with municipal water conservation goals – we transform the perception of a standard</w:t>
      </w:r>
      <w:r>
        <w:t xml:space="preserve"> </w:t>
      </w:r>
      <w:r>
        <w:rPr>
          <w:iCs/>
          <w:i/>
        </w:rPr>
        <w:t xml:space="preserve">Plumber</w:t>
      </w:r>
      <w:r>
        <w:t xml:space="preserve"> </w:t>
      </w:r>
      <w:r>
        <w:t xml:space="preserve">into an indispensable civic asset. In</w:t>
      </w:r>
      <w:r>
        <w:t xml:space="preserve"> </w:t>
      </w:r>
      <w:r>
        <w:rPr>
          <w:bCs/>
          <w:b/>
        </w:rPr>
        <w:t xml:space="preserve">Iran Tehran</w:t>
      </w:r>
      <w:r>
        <w:t xml:space="preserve">, where every drop of water counts, our brand becomes synonymous with reliability in a city that demands excellence. This strategy delivers sustainable growth while contributing to Tehran's future as a water-conscious metropolis.</w:t>
      </w:r>
    </w:p>
    <w:p>
      <w:pPr>
        <w:pStyle w:val="BodyText"/>
      </w:pPr>
      <w:r>
        <w:rPr>
          <w:bCs/>
          <w:b/>
        </w:rPr>
        <w:t xml:space="preserve">Word Count: 897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Plumber Services in Iran Tehran</dc:title>
  <dc:creator/>
  <dc:language>en</dc:language>
  <cp:keywords/>
  <dcterms:created xsi:type="dcterms:W3CDTF">2025-12-13T04:30:57Z</dcterms:created>
  <dcterms:modified xsi:type="dcterms:W3CDTF">2025-12-13T04:30:57Z</dcterms:modified>
</cp:coreProperties>
</file>

<file path=docProps/custom.xml><?xml version="1.0" encoding="utf-8"?>
<Properties xmlns="http://schemas.openxmlformats.org/officeDocument/2006/custom-properties" xmlns:vt="http://schemas.openxmlformats.org/officeDocument/2006/docPropsVTypes"/>
</file>