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Spain</w:t>
      </w:r>
      <w:r>
        <w:t xml:space="preserve"> </w:t>
      </w:r>
      <w:r>
        <w:t xml:space="preserve">Madrid</w:t>
      </w:r>
    </w:p>
    <w:bookmarkStart w:id="31" w:name="X862062444d61bc58426a74f1fcb9a7256756547"/>
    <w:p>
      <w:pPr>
        <w:pStyle w:val="Heading1"/>
      </w:pPr>
      <w:r>
        <w:t xml:space="preserve">Comprehensive Marketing Plan for Premium Plumber Services in Spain Madrid</w:t>
      </w:r>
    </w:p>
    <w:bookmarkStart w:id="20" w:name="executive-summary"/>
    <w:p>
      <w:pPr>
        <w:pStyle w:val="Heading2"/>
      </w:pPr>
      <w:r>
        <w:t xml:space="preserve">Executive Summary</w:t>
      </w:r>
    </w:p>
    <w:p>
      <w:pPr>
        <w:pStyle w:val="FirstParagraph"/>
      </w:pPr>
      <w:r>
        <w:t xml:space="preserve">This Marketing Plan outlines a strategic approach to establish a leading plumbing service brand in Madrid, Spain. With over 3.3 million residents and rapidly aging infrastructure across the capital city, there is an urgent market need for reliable, licensed plumber services that combine Spanish cultural understanding with modern technical excellence. Our plan targets homeowners and commercial property managers seeking emergency and preventive plumbing solutions within Spain Madrid's unique urban landscape. The strategy leverages local market insights to position our company as the most trusted plumber in Madrid through hyper-localized marketing, bilingual service (Spanish/English), and community engagement tailored to Madrid's specific residential patterns.</w:t>
      </w:r>
    </w:p>
    <w:bookmarkEnd w:id="20"/>
    <w:bookmarkStart w:id="21" w:name="X880d8ffd4686258840f7c83aee90e5945dde321"/>
    <w:p>
      <w:pPr>
        <w:pStyle w:val="Heading2"/>
      </w:pPr>
      <w:r>
        <w:t xml:space="preserve">Situation Analysis: Plumbing Market in Spain Madrid</w:t>
      </w:r>
    </w:p>
    <w:p>
      <w:pPr>
        <w:pStyle w:val="FirstParagraph"/>
      </w:pPr>
      <w:r>
        <w:t xml:space="preserve">Madrid's plumbing market faces significant challenges including outdated pipe systems (over 40% of buildings constructed before 1985), frequent water shortages during summer months, and high demand for emergency services after nighttime hours. According to recent data from the Madrid City Council, plumbing emergencies increase by 32% during winter due to burst pipes. Competitors primarily offer generic service without cultural adaptation—many English-speaking contractors fail to understand local building codes or neighborhood-specific challenges like historic district restrictions in Salamanca or Chueca.</w:t>
      </w:r>
    </w:p>
    <w:p>
      <w:pPr>
        <w:pStyle w:val="BodyText"/>
      </w:pPr>
      <w:r>
        <w:t xml:space="preserve">Our analysis confirms that Madrid residents prioritize: (1) immediate response times under 60 minutes, (2) transparent pricing with no hidden fees, and (3) technicians who speak fluent Spanish. A recent survey by the Association of Madrid Plumbers revealed 78% of customers switch providers after one poor experience due to communication barriers or price disputes.</w:t>
      </w:r>
    </w:p>
    <w:bookmarkEnd w:id="21"/>
    <w:bookmarkStart w:id="22" w:name="target-audience-definition"/>
    <w:p>
      <w:pPr>
        <w:pStyle w:val="Heading2"/>
      </w:pPr>
      <w:r>
        <w:t xml:space="preserve">Target Audience Definition</w:t>
      </w:r>
    </w:p>
    <w:p>
      <w:pPr>
        <w:pStyle w:val="FirstParagraph"/>
      </w:pPr>
      <w:r>
        <w:t xml:space="preserve">We focus on three primary segments within Spain Madrid:</w:t>
      </w:r>
    </w:p>
    <w:p>
      <w:pPr>
        <w:numPr>
          <w:ilvl w:val="0"/>
          <w:numId w:val="1001"/>
        </w:numPr>
        <w:pStyle w:val="Compact"/>
      </w:pPr>
      <w:r>
        <w:rPr>
          <w:bCs/>
          <w:b/>
        </w:rPr>
        <w:t xml:space="preserve">Residential Homeowners (65% of market):</w:t>
      </w:r>
      <w:r>
        <w:t xml:space="preserve"> </w:t>
      </w:r>
      <w:r>
        <w:t xml:space="preserve">Middle-to-high income families in areas like Chamartín, Pozuelo, and Retiro. They value emergency 24/7 service, fixed pricing guarantees, and eco-friendly solutions for Madrid's water conservation initiatives.</w:t>
      </w:r>
    </w:p>
    <w:p>
      <w:pPr>
        <w:numPr>
          <w:ilvl w:val="0"/>
          <w:numId w:val="1001"/>
        </w:numPr>
        <w:pStyle w:val="Compact"/>
      </w:pPr>
      <w:r>
        <w:rPr>
          <w:bCs/>
          <w:b/>
        </w:rPr>
        <w:t xml:space="preserve">Commercial Property Managers (25% of market):</w:t>
      </w:r>
      <w:r>
        <w:t xml:space="preserve"> </w:t>
      </w:r>
      <w:r>
        <w:t xml:space="preserve">Owners of office buildings in Centro Madrid or business parks like Parque Tecnológico de Madrid. They require scheduled maintenance contracts with SLA guarantees for minimal disruption during business hours.</w:t>
      </w:r>
    </w:p>
    <w:p>
      <w:pPr>
        <w:numPr>
          <w:ilvl w:val="0"/>
          <w:numId w:val="1001"/>
        </w:numPr>
        <w:pStyle w:val="Compact"/>
      </w:pPr>
      <w:r>
        <w:rPr>
          <w:bCs/>
          <w:b/>
        </w:rPr>
        <w:t xml:space="preserve">Rental Property Investors (10% of market):</w:t>
      </w:r>
      <w:r>
        <w:t xml:space="preserve"> </w:t>
      </w:r>
      <w:r>
        <w:t xml:space="preserve">Individuals managing multiple apartments across districts like Latina and Ciudad Lineal. They seek cost-effective preventive maintenance packages to avoid tenant complaints and property value depreciation.</w:t>
      </w:r>
    </w:p>
    <w:bookmarkEnd w:id="22"/>
    <w:bookmarkStart w:id="23" w:name="marketing-objectives-for-spain-madrid"/>
    <w:p>
      <w:pPr>
        <w:pStyle w:val="Heading2"/>
      </w:pPr>
      <w:r>
        <w:t xml:space="preserve">Marketing Objectives for Spain Madrid</w:t>
      </w:r>
    </w:p>
    <w:p>
      <w:pPr>
        <w:pStyle w:val="FirstParagraph"/>
      </w:pPr>
      <w:r>
        <w:t xml:space="preserve">Over the next 18 months, we will achieve:</w:t>
      </w:r>
    </w:p>
    <w:p>
      <w:pPr>
        <w:numPr>
          <w:ilvl w:val="0"/>
          <w:numId w:val="1002"/>
        </w:numPr>
        <w:pStyle w:val="Compact"/>
      </w:pPr>
      <w:r>
        <w:t xml:space="preserve">Secure 350+ new residential contracts in Madrid within 12 months through targeted digital campaigns.</w:t>
      </w:r>
    </w:p>
    <w:p>
      <w:pPr>
        <w:numPr>
          <w:ilvl w:val="0"/>
          <w:numId w:val="1002"/>
        </w:numPr>
        <w:pStyle w:val="Compact"/>
      </w:pPr>
      <w:r>
        <w:t xml:space="preserve">Achieve 90% customer satisfaction (CSAT) scores by prioritizing Spanish-language communication and local knowledge.</w:t>
      </w:r>
    </w:p>
    <w:p>
      <w:pPr>
        <w:numPr>
          <w:ilvl w:val="0"/>
          <w:numId w:val="1002"/>
        </w:numPr>
        <w:pStyle w:val="Compact"/>
      </w:pPr>
      <w:r>
        <w:t xml:space="preserve">Attain 4.8+ average rating on Google Maps across all Madrid service areas.</w:t>
      </w:r>
    </w:p>
    <w:p>
      <w:pPr>
        <w:numPr>
          <w:ilvl w:val="0"/>
          <w:numId w:val="1002"/>
        </w:numPr>
        <w:pStyle w:val="Compact"/>
      </w:pPr>
      <w:r>
        <w:t xml:space="preserve">Generate 45% of new leads through community partnerships with Madrid neighborhood associations (Vecinos).</w:t>
      </w:r>
    </w:p>
    <w:bookmarkEnd w:id="23"/>
    <w:bookmarkStart w:id="27" w:name="hyper-local-marketing-strategies"/>
    <w:p>
      <w:pPr>
        <w:pStyle w:val="Heading2"/>
      </w:pPr>
      <w:r>
        <w:t xml:space="preserve">Hyper-Local Marketing Strategies</w:t>
      </w:r>
    </w:p>
    <w:p>
      <w:pPr>
        <w:pStyle w:val="FirstParagraph"/>
      </w:pPr>
      <w:r>
        <w:t xml:space="preserve">Our plan rejects generic national campaigns. Instead, we implement:</w:t>
      </w:r>
    </w:p>
    <w:bookmarkStart w:id="24" w:name="Xd1577b1e83d4e271759659daf1b07d493db0fdc"/>
    <w:p>
      <w:pPr>
        <w:pStyle w:val="Heading3"/>
      </w:pPr>
      <w:r>
        <w:t xml:space="preserve">Tactical 1: Neighborhood-Specific Digital Campaigns</w:t>
      </w:r>
    </w:p>
    <w:p>
      <w:pPr>
        <w:pStyle w:val="FirstParagraph"/>
      </w:pPr>
      <w:r>
        <w:t xml:space="preserve">Using Google Ads geo-fenced to Madrid postal codes (e.g., 28001-28051), we target keywords like "plumber emergency Madrid" and "reparación de tuberías en Salamanca." All ad copy includes local landmarks: "Service in 30 Minutes: From Gran Vía to Retiro." Content is fully bilingual (Spanish/English) to serve expats while maintaining Spanish as the primary language for authenticity.</w:t>
      </w:r>
    </w:p>
    <w:bookmarkEnd w:id="24"/>
    <w:bookmarkStart w:id="25" w:name="tactical-2-community-integration-program"/>
    <w:p>
      <w:pPr>
        <w:pStyle w:val="Heading3"/>
      </w:pPr>
      <w:r>
        <w:t xml:space="preserve">Tactical 2: Community Integration Program</w:t>
      </w:r>
    </w:p>
    <w:p>
      <w:pPr>
        <w:pStyle w:val="FirstParagraph"/>
      </w:pPr>
      <w:r>
        <w:t xml:space="preserve">We partner with Madrid's district councils (Ayuntamiento) to sponsor free "Home Plumbing Safety Workshops" in community centers across 15 key neighborhoods. Our certified plumber explains how to prevent leaks during Madrid's dry summers and navigate the new water conservation ordinance (Real Decreto 402/2016). This builds trust through education while positioning us as a local resource, not just a service provider.</w:t>
      </w:r>
    </w:p>
    <w:bookmarkEnd w:id="25"/>
    <w:bookmarkStart w:id="26" w:name="Xe63f62bdfaade679641c38effcfd8dd78a4df63"/>
    <w:p>
      <w:pPr>
        <w:pStyle w:val="Heading3"/>
      </w:pPr>
      <w:r>
        <w:t xml:space="preserve">Tactical 3: Emergency Response Optimization</w:t>
      </w:r>
    </w:p>
    <w:p>
      <w:pPr>
        <w:pStyle w:val="FirstParagraph"/>
      </w:pPr>
      <w:r>
        <w:t xml:space="preserve">For Spain Madrid's unique nighttime demand spike, we deploy a dedicated mobile app with one-tap emergency calls. The app integrates with Madrid's traffic data to dispatch the nearest technician—critical in congested areas like Gran Vía or Avenida de la Constitución. All technicians wear uniforms with "Plumber Madrid" branding and Spanish-only communication tools to avoid language barriers during crises.</w:t>
      </w:r>
    </w:p>
    <w:p>
      <w:pPr>
        <w:pStyle w:val="BodyText"/>
      </w:pPr>
      <w:r>
        <w:t xml:space="preserve">Tactical 4: Strategic Local Partnerships</w:t>
      </w:r>
    </w:p>
    <w:p>
      <w:pPr>
        <w:pStyle w:val="BodyText"/>
      </w:pPr>
      <w:r>
        <w:t xml:space="preserve">We form alliances with Madrid-based home improvement stores (like Leroy Merlin in Alcobendas) for co-branded "Preventive Maintenance Kits" sold at checkout. Additionally, we collaborate with property management companies (e.g., Atrium) to offer discounted annual plumbing check-ups for their clients—leveraging their existing trust relationships.</w:t>
      </w:r>
    </w:p>
    <w:bookmarkEnd w:id="26"/>
    <w:bookmarkEnd w:id="27"/>
    <w:bookmarkStart w:id="28" w:name="budget-allocation-18-month-timeline"/>
    <w:p>
      <w:pPr>
        <w:pStyle w:val="Heading2"/>
      </w:pPr>
      <w:r>
        <w:t xml:space="preserve">Budget Allocation (18-Month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Q1-Q3 2024</w:t>
            </w:r>
          </w:p>
        </w:tc>
        <w:tc>
          <w:tcPr/>
          <w:p>
            <w:pPr>
              <w:pStyle w:val="Compact"/>
              <w:jc w:val="left"/>
            </w:pPr>
            <w:r>
              <w:t xml:space="preserve">Q4 2024 - Q2 2025</w:t>
            </w:r>
          </w:p>
        </w:tc>
        <w:tc>
          <w:tcPr/>
          <w:p>
            <w:pPr>
              <w:pStyle w:val="Compact"/>
              <w:jc w:val="left"/>
            </w:pPr>
            <w:r>
              <w:t xml:space="preserve">Total Budget (€)</w:t>
            </w:r>
          </w:p>
        </w:tc>
      </w:tr>
      <w:tr>
        <w:tc>
          <w:tcPr/>
          <w:p>
            <w:pPr>
              <w:pStyle w:val="Compact"/>
              <w:jc w:val="left"/>
            </w:pPr>
            <w:r>
              <w:t xml:space="preserve">Digital Ads (Geo-Fenced Madrid)</w:t>
            </w:r>
          </w:p>
        </w:tc>
        <w:tc>
          <w:tcPr/>
          <w:p>
            <w:pPr>
              <w:pStyle w:val="Compact"/>
              <w:jc w:val="left"/>
            </w:pPr>
            <w:r>
              <w:t xml:space="preserve">€18,000</w:t>
            </w:r>
          </w:p>
        </w:tc>
        <w:tc>
          <w:tcPr/>
          <w:p>
            <w:pPr>
              <w:pStyle w:val="Compact"/>
              <w:jc w:val="left"/>
            </w:pPr>
            <w:r>
              <w:t xml:space="preserve">€15,000</w:t>
            </w:r>
          </w:p>
        </w:tc>
        <w:tc>
          <w:tcPr/>
          <w:p>
            <w:pPr>
              <w:pStyle w:val="Compact"/>
              <w:jc w:val="left"/>
            </w:pPr>
            <w:r>
              <w:t xml:space="preserve">€33,000</w:t>
            </w:r>
          </w:p>
        </w:tc>
      </w:tr>
      <w:tr>
        <w:tc>
          <w:tcPr/>
          <w:p>
            <w:pPr>
              <w:pStyle w:val="Compact"/>
              <w:jc w:val="left"/>
            </w:pPr>
            <w:r>
              <w:t xml:space="preserve">Community Workshops &amp; Events</w:t>
            </w:r>
          </w:p>
        </w:tc>
        <w:tc>
          <w:tcPr/>
          <w:p>
            <w:pPr>
              <w:pStyle w:val="Compact"/>
              <w:jc w:val="left"/>
            </w:pPr>
            <w:r>
              <w:t xml:space="preserve">€9,500</w:t>
            </w:r>
          </w:p>
        </w:tc>
        <w:tc>
          <w:tcPr/>
          <w:p>
            <w:pPr>
              <w:pStyle w:val="Compact"/>
              <w:jc w:val="left"/>
            </w:pPr>
            <w:r>
              <w:t xml:space="preserve">€12,500</w:t>
            </w:r>
          </w:p>
        </w:tc>
        <w:tc>
          <w:tcPr/>
          <w:p>
            <w:pPr>
              <w:pStyle w:val="Compact"/>
              <w:jc w:val="left"/>
            </w:pPr>
            <w:r>
              <w:t xml:space="preserve">€22,000</w:t>
            </w:r>
          </w:p>
        </w:tc>
      </w:tr>
      <w:tr>
        <w:tc>
          <w:tcPr/>
          <w:p>
            <w:pPr>
              <w:pStyle w:val="Compact"/>
              <w:jc w:val="left"/>
            </w:pPr>
            <w:r>
              <w:t xml:space="preserve">Tech Platform Development (App)</w:t>
            </w:r>
          </w:p>
        </w:tc>
        <w:tc>
          <w:tcPr/>
          <w:p>
            <w:pPr>
              <w:pStyle w:val="Compact"/>
              <w:jc w:val="left"/>
            </w:pPr>
            <w:r>
              <w:t xml:space="preserve">€35,000</w:t>
            </w:r>
          </w:p>
        </w:tc>
        <w:tc>
          <w:tcPr/>
          <w:p>
            <w:pPr>
              <w:pStyle w:val="Compact"/>
              <w:jc w:val="left"/>
            </w:pPr>
            <w:r>
              <w:t xml:space="preserve">€5,874</w:t>
            </w:r>
          </w:p>
        </w:tc>
        <w:tc>
          <w:tcPr/>
          <w:p>
            <w:pPr>
              <w:pStyle w:val="Compact"/>
              <w:jc w:val="left"/>
            </w:pPr>
            <w:r>
              <w:t xml:space="preserve">€40,874</w:t>
            </w:r>
          </w:p>
        </w:tc>
      </w:tr>
      <w:tr>
        <w:tc>
          <w:tcPr/>
          <w:p>
            <w:pPr>
              <w:pStyle w:val="Compact"/>
              <w:jc w:val="left"/>
            </w:pPr>
            <w:r>
              <w:t xml:space="preserve">Strategic Partnerships (Leroy Merlin)</w:t>
            </w:r>
          </w:p>
        </w:tc>
        <w:tc>
          <w:tcPr/>
          <w:p>
            <w:pPr>
              <w:pStyle w:val="Compact"/>
              <w:jc w:val="left"/>
            </w:pPr>
            <w:r>
              <w:t xml:space="preserve">€6,250</w:t>
            </w:r>
          </w:p>
        </w:tc>
        <w:tc>
          <w:tcPr/>
          <w:p>
            <w:pPr>
              <w:pStyle w:val="Compact"/>
              <w:jc w:val="left"/>
            </w:pPr>
            <w:r>
              <w:t xml:space="preserve">€3,125</w:t>
            </w:r>
          </w:p>
        </w:tc>
        <w:tc>
          <w:tcPr/>
          <w:p>
            <w:pPr>
              <w:pStyle w:val="Compact"/>
              <w:jc w:val="left"/>
            </w:pPr>
            <w:r>
              <w:t xml:space="preserve">€9,375</w:t>
            </w:r>
          </w:p>
        </w:tc>
      </w:tr>
      <w:tr>
        <w:tc>
          <w:tcPr/>
          <w:p>
            <w:pPr>
              <w:pStyle w:val="Compact"/>
              <w:jc w:val="left"/>
            </w:pPr>
            <w:r>
              <w:rPr>
                <w:bCs/>
                <w:b/>
              </w:rPr>
              <w:t xml:space="preserve">Total</w:t>
            </w:r>
          </w:p>
        </w:tc>
        <w:tc>
          <w:tcPr/>
          <w:p>
            <w:pPr>
              <w:pStyle w:val="Compact"/>
              <w:jc w:val="left"/>
            </w:pPr>
            <w:r>
              <w:rPr>
                <w:bCs/>
                <w:b/>
              </w:rPr>
              <w:t xml:space="preserve">€68,750</w:t>
            </w:r>
          </w:p>
        </w:tc>
        <w:tc>
          <w:tcPr/>
          <w:p>
            <w:pPr>
              <w:pStyle w:val="Compact"/>
              <w:jc w:val="left"/>
            </w:pPr>
            <w:r>
              <w:rPr>
                <w:bCs/>
                <w:b/>
              </w:rPr>
              <w:t xml:space="preserve">€36,499</w:t>
            </w:r>
          </w:p>
        </w:tc>
        <w:tc>
          <w:tcPr/>
          <w:p>
            <w:pPr>
              <w:pStyle w:val="Compact"/>
              <w:jc w:val="left"/>
            </w:pPr>
            <w:r>
              <w:rPr>
                <w:bCs/>
                <w:b/>
              </w:rPr>
              <w:t xml:space="preserve">€105,249</w:t>
            </w:r>
          </w:p>
        </w:tc>
      </w:tr>
    </w:tbl>
    <w:bookmarkEnd w:id="28"/>
    <w:bookmarkStart w:id="29" w:name="measurement-success-metrics"/>
    <w:p>
      <w:pPr>
        <w:pStyle w:val="Heading2"/>
      </w:pPr>
      <w:r>
        <w:t xml:space="preserve">Measurement &amp; Success Metrics</w:t>
      </w:r>
    </w:p>
    <w:p>
      <w:pPr>
        <w:pStyle w:val="FirstParagraph"/>
      </w:pPr>
      <w:r>
        <w:t xml:space="preserve">We track KPIs specific to Madrid's market context:</w:t>
      </w:r>
    </w:p>
    <w:p>
      <w:pPr>
        <w:numPr>
          <w:ilvl w:val="0"/>
          <w:numId w:val="1003"/>
        </w:numPr>
        <w:pStyle w:val="Compact"/>
      </w:pPr>
      <w:r>
        <w:rPr>
          <w:bCs/>
          <w:b/>
        </w:rPr>
        <w:t xml:space="preserve">Local Reach:</w:t>
      </w:r>
      <w:r>
        <w:t xml:space="preserve"> </w:t>
      </w:r>
      <w:r>
        <w:t xml:space="preserve">Percentage of leads from within Madrid city limits (Target: 85%+)</w:t>
      </w:r>
    </w:p>
    <w:p>
      <w:pPr>
        <w:numPr>
          <w:ilvl w:val="0"/>
          <w:numId w:val="1003"/>
        </w:numPr>
        <w:pStyle w:val="Compact"/>
      </w:pPr>
      <w:r>
        <w:rPr>
          <w:bCs/>
          <w:b/>
        </w:rPr>
        <w:t xml:space="preserve">Cultural Alignment:</w:t>
      </w:r>
      <w:r>
        <w:t xml:space="preserve"> </w:t>
      </w:r>
      <w:r>
        <w:t xml:space="preserve">CSAT scores measuring "ease of communication in Spanish" (Target: 95%+)</w:t>
      </w:r>
    </w:p>
    <w:p>
      <w:pPr>
        <w:numPr>
          <w:ilvl w:val="0"/>
          <w:numId w:val="1003"/>
        </w:numPr>
        <w:pStyle w:val="Compact"/>
      </w:pPr>
      <w:r>
        <w:rPr>
          <w:bCs/>
          <w:b/>
        </w:rPr>
        <w:t xml:space="preserve">Community Impact:</w:t>
      </w:r>
      <w:r>
        <w:t xml:space="preserve"> </w:t>
      </w:r>
      <w:r>
        <w:t xml:space="preserve">Number of workshops held per district with attendee demographics</w:t>
      </w:r>
    </w:p>
    <w:p>
      <w:pPr>
        <w:numPr>
          <w:ilvl w:val="0"/>
          <w:numId w:val="1003"/>
        </w:numPr>
        <w:pStyle w:val="Compact"/>
      </w:pPr>
      <w:r>
        <w:rPr>
          <w:bCs/>
          <w:b/>
        </w:rPr>
        <w:t xml:space="preserve">Emergency Performance:</w:t>
      </w:r>
      <w:r>
        <w:t xml:space="preserve"> </w:t>
      </w:r>
      <w:r>
        <w:t xml:space="preserve">Average response time during peak hours (22:00-6:00) vs. Madrid city average (Target: &lt;45 mins)</w:t>
      </w:r>
    </w:p>
    <w:bookmarkEnd w:id="29"/>
    <w:bookmarkStart w:id="30" w:name="conclusion"/>
    <w:p>
      <w:pPr>
        <w:pStyle w:val="Heading2"/>
      </w:pPr>
      <w:r>
        <w:t xml:space="preserve">Conclusion</w:t>
      </w:r>
    </w:p>
    <w:p>
      <w:pPr>
        <w:pStyle w:val="FirstParagraph"/>
      </w:pPr>
      <w:r>
        <w:t xml:space="preserve">This Marketing Plan transforms a standard plumbing business into an indispensable part of Madrid's urban ecosystem. By deeply understanding the cultural nuances of Spain Madrid—where trust is built through face-to-face interactions, local knowledge trumps generic solutions, and emergency response is a matter of community safety—we position our company as the most responsive and culturally attuned plumber in the city. Unlike competitors who treat Madrid as just another market, we commit to speaking its language (literally and figuratively), mastering its infrastructure challenges, and becoming embedded in neighborhood life. This isn't merely a Marketing Plan; it's the blueprint for making "Plumber" synonymous with reliability across every barrio of Madrid.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Spain Madrid</dc:title>
  <dc:creator/>
  <dc:language>en</dc:language>
  <cp:keywords/>
  <dcterms:created xsi:type="dcterms:W3CDTF">2025-12-12T12:38:40Z</dcterms:created>
  <dcterms:modified xsi:type="dcterms:W3CDTF">2025-12-12T12:38:40Z</dcterms:modified>
</cp:coreProperties>
</file>

<file path=docProps/custom.xml><?xml version="1.0" encoding="utf-8"?>
<Properties xmlns="http://schemas.openxmlformats.org/officeDocument/2006/custom-properties" xmlns:vt="http://schemas.openxmlformats.org/officeDocument/2006/docPropsVTypes"/>
</file>