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Kabul</w:t>
      </w:r>
      <w:r>
        <w:t xml:space="preserve"> </w:t>
      </w:r>
      <w:r>
        <w:t xml:space="preserve">Education</w:t>
      </w:r>
      <w:r>
        <w:t xml:space="preserve"> </w:t>
      </w:r>
      <w:r>
        <w:t xml:space="preserve">Initiative</w:t>
      </w:r>
    </w:p>
    <w:bookmarkStart w:id="33" w:name="X8f6c82ea59419e1a997f87c03ef0417a2d6e793"/>
    <w:p>
      <w:pPr>
        <w:pStyle w:val="Heading1"/>
      </w:pPr>
      <w:r>
        <w:t xml:space="preserve">Comprehensive Marketing Plan for Professor: Transforming Education in Afghanistan Kabul</w:t>
      </w:r>
    </w:p>
    <w:bookmarkStart w:id="20" w:name="i.-executive-summary"/>
    <w:p>
      <w:pPr>
        <w:pStyle w:val="Heading2"/>
      </w:pPr>
      <w:r>
        <w:t xml:space="preserve">I. Executive Summary</w:t>
      </w:r>
    </w:p>
    <w:p>
      <w:pPr>
        <w:pStyle w:val="FirstParagraph"/>
      </w:pPr>
      <w:r>
        <w:t xml:space="preserve">This Marketing Plan outlines a strategic initiative to launch and scale the "Professor" educational platform across Kabul, Afghanistan. Professor is an innovative mobile-first learning ecosystem offering affordable, high-quality academic support for students from grades 6-12 and university aspirants. Recognizing Kabul's critical education gap—where only 35% of girls attend school and internet penetration remains at 40%—this plan targets underserved communities with culturally resonant solutions. Our objective is to acquire 25,000 active users in Kabul within 18 months while establishing Professor as the leading educational brand in Afghanistan's recovery landscape.</w:t>
      </w:r>
    </w:p>
    <w:bookmarkEnd w:id="20"/>
    <w:bookmarkStart w:id="21" w:name="X1eb637ecd0a83a492e229740bf42409e5949f73"/>
    <w:p>
      <w:pPr>
        <w:pStyle w:val="Heading2"/>
      </w:pPr>
      <w:r>
        <w:t xml:space="preserve">II. Situation Analysis: Afghanistan Kabul Context</w:t>
      </w:r>
    </w:p>
    <w:p>
      <w:pPr>
        <w:pStyle w:val="FirstParagraph"/>
      </w:pPr>
      <w:r>
        <w:t xml:space="preserve">Kabul faces acute educational challenges: post-conflict infrastructure deficits, teacher shortages (1 teacher per 90 students vs. global average of 1:35), and gender disparities. The Ministry of Education reports only 47% literacy among youth, with digital access limited to urban centers like Kabul. However, mobile penetration has surged to 82%, creating unprecedented opportunity for mobile-based learning solutions. Professor uniquely addresses these constraints through offline-capable content, low-data usage (50MB per course), and partnerships with local madrasas and NGOs. Crucially, this initiative aligns with Afghanistan's National Education Policy 2023-2030 emphasizing digital transformation.</w:t>
      </w:r>
    </w:p>
    <w:bookmarkEnd w:id="21"/>
    <w:bookmarkStart w:id="22" w:name="iii.-target-audience-in-kabul"/>
    <w:p>
      <w:pPr>
        <w:pStyle w:val="Heading2"/>
      </w:pPr>
      <w:r>
        <w:t xml:space="preserve">III. Target Audience in Kabul</w:t>
      </w:r>
    </w:p>
    <w:p>
      <w:pPr>
        <w:pStyle w:val="FirstParagraph"/>
      </w:pPr>
      <w:r>
        <w:t xml:space="preserve">We prioritize three key segments within Kabul:</w:t>
      </w:r>
    </w:p>
    <w:p>
      <w:pPr>
        <w:numPr>
          <w:ilvl w:val="0"/>
          <w:numId w:val="1001"/>
        </w:numPr>
        <w:pStyle w:val="Compact"/>
      </w:pPr>
      <w:r>
        <w:rPr>
          <w:bCs/>
          <w:b/>
        </w:rPr>
        <w:t xml:space="preserve">Urban Youth (14-18):</w:t>
      </w:r>
      <w:r>
        <w:t xml:space="preserve"> </w:t>
      </w:r>
      <w:r>
        <w:t xml:space="preserve">70% of Kabul's youth seek quality education but lack resources. Professor offers exam preparation for national tests (e.g., Afghan University Entrance Exam) with localized content.</w:t>
      </w:r>
    </w:p>
    <w:p>
      <w:pPr>
        <w:numPr>
          <w:ilvl w:val="0"/>
          <w:numId w:val="1001"/>
        </w:numPr>
        <w:pStyle w:val="Compact"/>
      </w:pPr>
      <w:r>
        <w:rPr>
          <w:bCs/>
          <w:b/>
        </w:rPr>
        <w:t xml:space="preserve">Marginalized Girls:</w:t>
      </w:r>
      <w:r>
        <w:t xml:space="preserve"> </w:t>
      </w:r>
      <w:r>
        <w:t xml:space="preserve">Targeting 5,000 female students through partnerships with organizations like AANES (Afghan Women's Network), addressing safety concerns via home-based learning.</w:t>
      </w:r>
    </w:p>
    <w:p>
      <w:pPr>
        <w:numPr>
          <w:ilvl w:val="0"/>
          <w:numId w:val="1001"/>
        </w:numPr>
        <w:pStyle w:val="Compact"/>
      </w:pPr>
      <w:r>
        <w:rPr>
          <w:bCs/>
          <w:b/>
        </w:rPr>
        <w:t xml:space="preserve">Teachers &amp; Community Leaders:</w:t>
      </w:r>
      <w:r>
        <w:t xml:space="preserve"> </w:t>
      </w:r>
      <w:r>
        <w:t xml:space="preserve">2,000 educators trained to become Professor Ambassadors, using the platform for supplemental teaching materials in schools.</w:t>
      </w:r>
    </w:p>
    <w:bookmarkEnd w:id="22"/>
    <w:bookmarkStart w:id="23" w:name="X59e7407c3161414d36aae6707bc854486301c72"/>
    <w:p>
      <w:pPr>
        <w:pStyle w:val="Heading2"/>
      </w:pPr>
      <w:r>
        <w:t xml:space="preserve">IV. Marketing Objectives (18-Month Timeline)</w:t>
      </w:r>
    </w:p>
    <w:p>
      <w:pPr>
        <w:numPr>
          <w:ilvl w:val="0"/>
          <w:numId w:val="1002"/>
        </w:numPr>
        <w:pStyle w:val="Compact"/>
      </w:pPr>
      <w:r>
        <w:rPr>
          <w:bCs/>
          <w:b/>
        </w:rPr>
        <w:t xml:space="preserve">Acquisition:</w:t>
      </w:r>
      <w:r>
        <w:t xml:space="preserve"> </w:t>
      </w:r>
      <w:r>
        <w:t xml:space="preserve">Achieve 25,000 active users across Kabul by Month 18</w:t>
      </w:r>
    </w:p>
    <w:p>
      <w:pPr>
        <w:numPr>
          <w:ilvl w:val="0"/>
          <w:numId w:val="1002"/>
        </w:numPr>
        <w:pStyle w:val="Compact"/>
      </w:pPr>
      <w:r>
        <w:rPr>
          <w:bCs/>
          <w:b/>
        </w:rPr>
        <w:t xml:space="preserve">Awareness:</w:t>
      </w:r>
      <w:r>
        <w:t xml:space="preserve"> </w:t>
      </w:r>
      <w:r>
        <w:t xml:space="preserve">Attain 65% brand recognition among target demographics through community engagement</w:t>
      </w:r>
    </w:p>
    <w:p>
      <w:pPr>
        <w:numPr>
          <w:ilvl w:val="0"/>
          <w:numId w:val="1002"/>
        </w:numPr>
        <w:pStyle w:val="Compact"/>
      </w:pPr>
      <w:r>
        <w:rPr>
          <w:bCs/>
          <w:b/>
        </w:rPr>
        <w:t xml:space="preserve">Sustainability:</w:t>
      </w:r>
      <w:r>
        <w:t xml:space="preserve"> </w:t>
      </w:r>
      <w:r>
        <w:t xml:space="preserve">Secure partnerships with 15+ schools and NGOs for long-term distribution</w:t>
      </w:r>
    </w:p>
    <w:p>
      <w:pPr>
        <w:numPr>
          <w:ilvl w:val="0"/>
          <w:numId w:val="1002"/>
        </w:numPr>
        <w:pStyle w:val="Compact"/>
      </w:pPr>
      <w:r>
        <w:rPr>
          <w:bCs/>
          <w:b/>
        </w:rPr>
        <w:t xml:space="preserve">Impact:</w:t>
      </w:r>
      <w:r>
        <w:t xml:space="preserve"> </w:t>
      </w:r>
      <w:r>
        <w:t xml:space="preserve">Increase exam pass rates by 30% for Professor users versus non-users</w:t>
      </w:r>
    </w:p>
    <w:bookmarkEnd w:id="23"/>
    <w:bookmarkStart w:id="27" w:name="v.-core-marketing-strategies"/>
    <w:p>
      <w:pPr>
        <w:pStyle w:val="Heading2"/>
      </w:pPr>
      <w:r>
        <w:t xml:space="preserve">V. Core Marketing Strategies</w:t>
      </w:r>
    </w:p>
    <w:bookmarkStart w:id="24" w:name="a.-hyper-localized-content-development"/>
    <w:p>
      <w:pPr>
        <w:pStyle w:val="Heading3"/>
      </w:pPr>
      <w:r>
        <w:t xml:space="preserve">A. Hyper-Localized Content Development</w:t>
      </w:r>
    </w:p>
    <w:p>
      <w:pPr>
        <w:pStyle w:val="FirstParagraph"/>
      </w:pPr>
      <w:r>
        <w:t xml:space="preserve">Professor content is developed with Kabul-specific relevance:</w:t>
      </w:r>
      <w:r>
        <w:t xml:space="preserve"> </w:t>
      </w:r>
      <w:r>
        <w:t xml:space="preserve">• Mathematics tutorials using local examples (e.g., calculating crop yields for agrarian students)</w:t>
      </w:r>
      <w:r>
        <w:t xml:space="preserve"> </w:t>
      </w:r>
      <w:r>
        <w:t xml:space="preserve">• Pashto/Dari language support for 85% of core modules</w:t>
      </w:r>
      <w:r>
        <w:t xml:space="preserve"> </w:t>
      </w:r>
      <w:r>
        <w:t xml:space="preserve">• Modules aligned with Afghanistan's national curriculum, taught by Kabul-based educators</w:t>
      </w:r>
      <w:r>
        <w:t xml:space="preserve"> </w:t>
      </w:r>
      <w:r>
        <w:t xml:space="preserve">This cultural adaptation ensures content resonates deeply—critical in a context where generic foreign platforms fail due to irrelevance.</w:t>
      </w:r>
    </w:p>
    <w:bookmarkEnd w:id="24"/>
    <w:bookmarkStart w:id="25" w:name="b.-community-driven-distribution"/>
    <w:p>
      <w:pPr>
        <w:pStyle w:val="Heading3"/>
      </w:pPr>
      <w:r>
        <w:t xml:space="preserve">B. Community-Driven Distribution</w:t>
      </w:r>
    </w:p>
    <w:p>
      <w:pPr>
        <w:pStyle w:val="FirstParagraph"/>
      </w:pPr>
      <w:r>
        <w:t xml:space="preserve">Relying on trusted community networks rather than traditional advertising:</w:t>
      </w:r>
      <w:r>
        <w:t xml:space="preserve"> </w:t>
      </w:r>
      <w:r>
        <w:t xml:space="preserve">•</w:t>
      </w:r>
      <w:r>
        <w:t xml:space="preserve"> </w:t>
      </w:r>
      <w:r>
        <w:rPr>
          <w:bCs/>
          <w:b/>
        </w:rPr>
        <w:t xml:space="preserve">Madrasa Partnerships:</w:t>
      </w:r>
      <w:r>
        <w:t xml:space="preserve"> </w:t>
      </w:r>
      <w:r>
        <w:t xml:space="preserve">Co-branded learning hubs at 50+ religious schools (where youth naturally congregate)</w:t>
      </w:r>
      <w:r>
        <w:t xml:space="preserve"> </w:t>
      </w:r>
      <w:r>
        <w:t xml:space="preserve">•</w:t>
      </w:r>
      <w:r>
        <w:t xml:space="preserve"> </w:t>
      </w:r>
      <w:r>
        <w:rPr>
          <w:bCs/>
          <w:b/>
        </w:rPr>
        <w:t xml:space="preserve">School Ambassador Program:</w:t>
      </w:r>
      <w:r>
        <w:t xml:space="preserve"> </w:t>
      </w:r>
      <w:r>
        <w:t xml:space="preserve">Training 200 student leaders to distribute Professor through peer networks</w:t>
      </w:r>
      <w:r>
        <w:t xml:space="preserve"> </w:t>
      </w:r>
      <w:r>
        <w:t xml:space="preserve">•</w:t>
      </w:r>
      <w:r>
        <w:t xml:space="preserve"> </w:t>
      </w:r>
      <w:r>
        <w:rPr>
          <w:bCs/>
          <w:b/>
        </w:rPr>
        <w:t xml:space="preserve">Mobility Integration:</w:t>
      </w:r>
      <w:r>
        <w:t xml:space="preserve"> </w:t>
      </w:r>
      <w:r>
        <w:t xml:space="preserve">Bundling with local mobile providers (e.g., Roshan, Etisalat) for free trial credits</w:t>
      </w:r>
    </w:p>
    <w:bookmarkEnd w:id="25"/>
    <w:bookmarkStart w:id="26" w:name="c.-gender-inclusive-accessibility"/>
    <w:p>
      <w:pPr>
        <w:pStyle w:val="Heading3"/>
      </w:pPr>
      <w:r>
        <w:t xml:space="preserve">C. Gender-Inclusive Accessibility</w:t>
      </w:r>
    </w:p>
    <w:p>
      <w:pPr>
        <w:pStyle w:val="FirstParagraph"/>
      </w:pPr>
      <w:r>
        <w:t xml:space="preserve">To address Kabul's gender barriers:</w:t>
      </w:r>
      <w:r>
        <w:t xml:space="preserve"> </w:t>
      </w:r>
      <w:r>
        <w:t xml:space="preserve">• Female-only learning pods in community centers (e.g., women's shelters)</w:t>
      </w:r>
      <w:r>
        <w:t xml:space="preserve"> </w:t>
      </w:r>
      <w:r>
        <w:t xml:space="preserve">• Offline USB drives distributed via female health workers</w:t>
      </w:r>
      <w:r>
        <w:t xml:space="preserve"> </w:t>
      </w:r>
      <w:r>
        <w:t xml:space="preserve">• Content avoiding Western-centric examples to respect cultural norms</w:t>
      </w:r>
    </w:p>
    <w:bookmarkEnd w:id="26"/>
    <w:bookmarkEnd w:id="27"/>
    <w:bookmarkStart w:id="28" w:name="vi.-tactical-implementation-plan"/>
    <w:p>
      <w:pPr>
        <w:pStyle w:val="Heading2"/>
      </w:pPr>
      <w:r>
        <w:t xml:space="preserve">VI. Tactical Implementation Plan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Tactics</w:t>
            </w:r>
          </w:p>
        </w:tc>
        <w:tc>
          <w:tcPr/>
          <w:p>
            <w:pPr>
              <w:pStyle w:val="Compact"/>
              <w:jc w:val="left"/>
            </w:pPr>
            <w:r>
              <w:t xml:space="preserve">KPIs</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 Partner with Ministry of Education for curriculum alignment</w:t>
            </w:r>
            <w:r>
              <w:br/>
            </w:r>
            <w:r>
              <w:t xml:space="preserve">- Train 50 Kabul-based educators as Professor Ambassadors</w:t>
            </w:r>
            <w:r>
              <w:br/>
            </w:r>
            <w:r>
              <w:t xml:space="preserve">- Launch pilot in 10 schools (Kabul Province)</w:t>
            </w:r>
          </w:p>
        </w:tc>
        <w:tc>
          <w:tcPr/>
          <w:p>
            <w:pPr>
              <w:pStyle w:val="Compact"/>
              <w:jc w:val="left"/>
            </w:pPr>
            <w:r>
              <w:t xml:space="preserve">5,000 users; 85% educator satisfaction</w:t>
            </w:r>
          </w:p>
        </w:tc>
      </w:tr>
      <w:tr>
        <w:tc>
          <w:tcPr/>
          <w:p>
            <w:pPr>
              <w:pStyle w:val="Compact"/>
              <w:jc w:val="left"/>
            </w:pPr>
            <w:r>
              <w:t xml:space="preserve">Growth Acceleration</w:t>
            </w:r>
          </w:p>
        </w:tc>
        <w:tc>
          <w:tcPr/>
          <w:p>
            <w:pPr>
              <w:pStyle w:val="Compact"/>
              <w:jc w:val="left"/>
            </w:pPr>
            <w:r>
              <w:t xml:space="preserve">Months 4-9</w:t>
            </w:r>
          </w:p>
        </w:tc>
        <w:tc>
          <w:tcPr/>
          <w:p>
            <w:pPr>
              <w:pStyle w:val="Compact"/>
              <w:jc w:val="left"/>
            </w:pPr>
            <w:r>
              <w:t xml:space="preserve">- Radio campaigns on local stations (e.g., Radio Azadi)</w:t>
            </w:r>
            <w:r>
              <w:br/>
            </w:r>
            <w:r>
              <w:t xml:space="preserve">- 'Professor Day' events at Kabul University</w:t>
            </w:r>
            <w:r>
              <w:br/>
            </w:r>
            <w:r>
              <w:t xml:space="preserve">- Free offline content via community centers (Darulaman, Shahr-e Naw)</w:t>
            </w:r>
          </w:p>
        </w:tc>
        <w:tc>
          <w:tcPr/>
          <w:p>
            <w:pPr>
              <w:pStyle w:val="Compact"/>
              <w:jc w:val="left"/>
            </w:pPr>
            <w:r>
              <w:t xml:space="preserve">12,000 users; 45% female sign-ups</w:t>
            </w:r>
          </w:p>
        </w:tc>
      </w:tr>
      <w:tr>
        <w:tc>
          <w:tcPr/>
          <w:p>
            <w:pPr>
              <w:pStyle w:val="Compact"/>
              <w:jc w:val="left"/>
            </w:pPr>
            <w:r>
              <w:t xml:space="preserve">Sustainability Scaling</w:t>
            </w:r>
          </w:p>
        </w:tc>
        <w:tc>
          <w:tcPr/>
          <w:p>
            <w:pPr>
              <w:pStyle w:val="Compact"/>
              <w:jc w:val="left"/>
            </w:pPr>
            <w:r>
              <w:t xml:space="preserve">Months 10-18</w:t>
            </w:r>
          </w:p>
        </w:tc>
        <w:tc>
          <w:tcPr/>
          <w:p>
            <w:pPr>
              <w:pStyle w:val="Compact"/>
              <w:jc w:val="left"/>
            </w:pPr>
            <w:r>
              <w:t xml:space="preserve">- Integrate with Afghanistan's National Digital ID system</w:t>
            </w:r>
            <w:r>
              <w:br/>
            </w:r>
            <w:r>
              <w:t xml:space="preserve">- Launch 'Professor Scholarship' for top users</w:t>
            </w:r>
            <w:r>
              <w:br/>
            </w:r>
            <w:r>
              <w:t xml:space="preserve">- Expand to provincial centers via mobile partnerships</w:t>
            </w:r>
          </w:p>
        </w:tc>
        <w:tc>
          <w:tcPr/>
          <w:p>
            <w:pPr>
              <w:pStyle w:val="Compact"/>
              <w:jc w:val="left"/>
            </w:pPr>
            <w:r>
              <w:t xml:space="preserve">25,000 users; 75% retention rate; 3 NGO partnerships</w:t>
            </w:r>
          </w:p>
        </w:tc>
      </w:tr>
    </w:tbl>
    <w:bookmarkEnd w:id="28"/>
    <w:bookmarkStart w:id="29" w:name="vii.-budget-allocation-total-148000"/>
    <w:p>
      <w:pPr>
        <w:pStyle w:val="Heading2"/>
      </w:pPr>
      <w:r>
        <w:t xml:space="preserve">VII. Budget Allocation (Total: $148,000)</w:t>
      </w:r>
    </w:p>
    <w:p>
      <w:pPr>
        <w:numPr>
          <w:ilvl w:val="0"/>
          <w:numId w:val="1003"/>
        </w:numPr>
        <w:pStyle w:val="Compact"/>
      </w:pPr>
      <w:r>
        <w:rPr>
          <w:bCs/>
          <w:b/>
        </w:rPr>
        <w:t xml:space="preserve">Content Localization (35%):</w:t>
      </w:r>
      <w:r>
        <w:t xml:space="preserve"> </w:t>
      </w:r>
      <w:r>
        <w:t xml:space="preserve">$52,000 for Kabul-based curriculum adaptation and Dari/Pashto voiceovers</w:t>
      </w:r>
    </w:p>
    <w:p>
      <w:pPr>
        <w:numPr>
          <w:ilvl w:val="0"/>
          <w:numId w:val="1003"/>
        </w:numPr>
        <w:pStyle w:val="Compact"/>
      </w:pPr>
      <w:r>
        <w:rPr>
          <w:bCs/>
          <w:b/>
        </w:rPr>
        <w:t xml:space="preserve">Community Engagement (45%):</w:t>
      </w:r>
      <w:r>
        <w:t xml:space="preserve"> </w:t>
      </w:r>
      <w:r>
        <w:t xml:space="preserve">$67,000 for ambassador training, school partnerships, and offline content distribution</w:t>
      </w:r>
    </w:p>
    <w:p>
      <w:pPr>
        <w:numPr>
          <w:ilvl w:val="0"/>
          <w:numId w:val="1003"/>
        </w:numPr>
        <w:pStyle w:val="Compact"/>
      </w:pPr>
      <w:r>
        <w:rPr>
          <w:bCs/>
          <w:b/>
        </w:rPr>
        <w:t xml:space="preserve">Digital &amp; Media (15%):</w:t>
      </w:r>
      <w:r>
        <w:t xml:space="preserve"> </w:t>
      </w:r>
      <w:r>
        <w:t xml:space="preserve">$22,000 for targeted Facebook/Instagram ads (prioritizing Kabul locations) and radio spots</w:t>
      </w:r>
    </w:p>
    <w:p>
      <w:pPr>
        <w:numPr>
          <w:ilvl w:val="0"/>
          <w:numId w:val="1003"/>
        </w:numPr>
        <w:pStyle w:val="Compact"/>
      </w:pPr>
      <w:r>
        <w:rPr>
          <w:bCs/>
          <w:b/>
        </w:rPr>
        <w:t xml:space="preserve">Evaluation (5%):</w:t>
      </w:r>
      <w:r>
        <w:t xml:space="preserve"> </w:t>
      </w:r>
      <w:r>
        <w:t xml:space="preserve">$7,000 for impact measurement via partner schools</w:t>
      </w:r>
    </w:p>
    <w:bookmarkEnd w:id="29"/>
    <w:bookmarkStart w:id="30" w:name="X0f4add2f98356ef5a07571786a7d7615efaa5fd"/>
    <w:p>
      <w:pPr>
        <w:pStyle w:val="Heading2"/>
      </w:pPr>
      <w:r>
        <w:t xml:space="preserve">VIII. Risk Mitigation in Afghanistan Kabul Context</w:t>
      </w:r>
    </w:p>
    <w:p>
      <w:pPr>
        <w:pStyle w:val="FirstParagraph"/>
      </w:pPr>
      <w:r>
        <w:t xml:space="preserve">Anticipating key challenges:</w:t>
      </w:r>
      <w:r>
        <w:t xml:space="preserve"> </w:t>
      </w:r>
      <w:r>
        <w:t xml:space="preserve">•</w:t>
      </w:r>
      <w:r>
        <w:t xml:space="preserve"> </w:t>
      </w:r>
      <w:r>
        <w:rPr>
          <w:iCs/>
          <w:i/>
        </w:rPr>
        <w:t xml:space="preserve">Infrastructure Limitations:</w:t>
      </w:r>
      <w:r>
        <w:t xml:space="preserve"> </w:t>
      </w:r>
      <w:r>
        <w:t xml:space="preserve">Partnering with mobile operators for free data bundles; designing content for 2G networks</w:t>
      </w:r>
      <w:r>
        <w:t xml:space="preserve"> </w:t>
      </w:r>
      <w:r>
        <w:t xml:space="preserve">•</w:t>
      </w:r>
      <w:r>
        <w:t xml:space="preserve"> </w:t>
      </w:r>
      <w:r>
        <w:rPr>
          <w:iCs/>
          <w:i/>
        </w:rPr>
        <w:t xml:space="preserve">Cultural Resistance:</w:t>
      </w:r>
      <w:r>
        <w:t xml:space="preserve"> </w:t>
      </w:r>
      <w:r>
        <w:t xml:space="preserve">Collaborating with community elders (mullahs) for endorsement; featuring Afghan educators as platform faces</w:t>
      </w:r>
      <w:r>
        <w:t xml:space="preserve"> </w:t>
      </w:r>
      <w:r>
        <w:t xml:space="preserve">•</w:t>
      </w:r>
      <w:r>
        <w:t xml:space="preserve"> </w:t>
      </w:r>
      <w:r>
        <w:rPr>
          <w:iCs/>
          <w:i/>
        </w:rPr>
        <w:t xml:space="preserve">Security Concerns:</w:t>
      </w:r>
      <w:r>
        <w:t xml:space="preserve"> </w:t>
      </w:r>
      <w:r>
        <w:t xml:space="preserve">All digital activities routed through Kabul's secure government-approved tech hubs; no live video classes to avoid privacy issues</w:t>
      </w:r>
    </w:p>
    <w:bookmarkEnd w:id="30"/>
    <w:bookmarkStart w:id="31" w:name="ix.-measurement-of-success"/>
    <w:p>
      <w:pPr>
        <w:pStyle w:val="Heading2"/>
      </w:pPr>
      <w:r>
        <w:t xml:space="preserve">IX. Measurement of Success</w:t>
      </w:r>
    </w:p>
    <w:p>
      <w:pPr>
        <w:pStyle w:val="FirstParagraph"/>
      </w:pPr>
      <w:r>
        <w:t xml:space="preserve">We track both quantitative and qualitative metrics:</w:t>
      </w:r>
      <w:r>
        <w:t xml:space="preserve"> </w:t>
      </w:r>
      <w:r>
        <w:t xml:space="preserve">•</w:t>
      </w:r>
      <w:r>
        <w:t xml:space="preserve"> </w:t>
      </w:r>
      <w:r>
        <w:rPr>
          <w:bCs/>
          <w:b/>
        </w:rPr>
        <w:t xml:space="preserve">Primary:</w:t>
      </w:r>
      <w:r>
        <w:t xml:space="preserve"> </w:t>
      </w:r>
      <w:r>
        <w:t xml:space="preserve">User acquisition (Kabul-specific), course completion rates, gender distribution</w:t>
      </w:r>
      <w:r>
        <w:t xml:space="preserve"> </w:t>
      </w:r>
      <w:r>
        <w:t xml:space="preserve">•</w:t>
      </w:r>
      <w:r>
        <w:t xml:space="preserve"> </w:t>
      </w:r>
      <w:r>
        <w:rPr>
          <w:bCs/>
          <w:b/>
        </w:rPr>
        <w:t xml:space="preserve">Secondary:</w:t>
      </w:r>
      <w:r>
        <w:t xml:space="preserve"> </w:t>
      </w:r>
      <w:r>
        <w:t xml:space="preserve">School partnership renewals, teacher feedback scores, national exam results correlation</w:t>
      </w:r>
      <w:r>
        <w:t xml:space="preserve"> </w:t>
      </w:r>
      <w:r>
        <w:t xml:space="preserve">•</w:t>
      </w:r>
      <w:r>
        <w:t xml:space="preserve"> </w:t>
      </w:r>
      <w:r>
        <w:rPr>
          <w:iCs/>
          <w:i/>
        </w:rPr>
        <w:t xml:space="preserve">Data will be validated through monthly surveys with Kabul University's Education Research Center</w:t>
      </w:r>
    </w:p>
    <w:bookmarkEnd w:id="31"/>
    <w:bookmarkStart w:id="32" w:name="Xe6df407e9e87105b10dca90e4f227227b76ab69"/>
    <w:p>
      <w:pPr>
        <w:pStyle w:val="Heading2"/>
      </w:pPr>
      <w:r>
        <w:t xml:space="preserve">X. Conclusion: Professor as Catalyst for Kabul's Future</w:t>
      </w:r>
    </w:p>
    <w:p>
      <w:pPr>
        <w:pStyle w:val="FirstParagraph"/>
      </w:pPr>
      <w:r>
        <w:t xml:space="preserve">The Professor marketing plan isn't merely a commercial strategy—it's a mission to empower Afghanistan's youth in the heart of Kabul. By centering cultural intelligence, community trust, and infrastructure realities, this initiative transforms education access in one of the world's most challenging markets. As Afghanistan rebuilds its future through its youngest generation, Professor will be the trusted academic companion guiding thousands from classrooms to colleges across Kabul. We project that within 3 years, Professor will reach 100,000+ students nationwide while proving that sustainable education innovation can thrive even in conflict-affected regions. This is not just a Marketing Plan; it's Afghanistan's investment in its own intellectual sovereignty.</w:t>
      </w:r>
    </w:p>
    <w:p>
      <w:pPr>
        <w:pStyle w:val="BodyText"/>
      </w:pPr>
      <w:r>
        <w:rPr>
          <w:bCs/>
          <w:b/>
        </w:rPr>
        <w:t xml:space="preserve">Professor: Where Kabul's Education Future Begins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Kabul Education Initiative</dc:title>
  <dc:creator/>
  <dc:language>en</dc:language>
  <cp:keywords/>
  <dcterms:created xsi:type="dcterms:W3CDTF">2025-12-15T21:58:31Z</dcterms:created>
  <dcterms:modified xsi:type="dcterms:W3CDTF">2025-12-15T21:58:31Z</dcterms:modified>
</cp:coreProperties>
</file>

<file path=docProps/custom.xml><?xml version="1.0" encoding="utf-8"?>
<Properties xmlns="http://schemas.openxmlformats.org/officeDocument/2006/custom-properties" xmlns:vt="http://schemas.openxmlformats.org/officeDocument/2006/docPropsVTypes"/>
</file>