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Australia</w:t>
      </w:r>
      <w:r>
        <w:t xml:space="preserve"> </w:t>
      </w:r>
      <w:r>
        <w:t xml:space="preserve">Brisbane</w:t>
      </w:r>
    </w:p>
    <w:bookmarkStart w:id="33" w:name="Xd82423c7b534637c0a07ed419a64dccc8131485"/>
    <w:p>
      <w:pPr>
        <w:pStyle w:val="Heading1"/>
      </w:pPr>
      <w:r>
        <w:t xml:space="preserve">Comprehensive Marketing Plan for Professor: Establishing Excellence in Australia Brisbane Education Market</w:t>
      </w:r>
    </w:p>
    <w:bookmarkStart w:id="20" w:name="executive-summary"/>
    <w:p>
      <w:pPr>
        <w:pStyle w:val="Heading2"/>
      </w:pPr>
      <w:r>
        <w:t xml:space="preserve">Executive Summary</w:t>
      </w:r>
    </w:p>
    <w:p>
      <w:pPr>
        <w:pStyle w:val="FirstParagraph"/>
      </w:pPr>
      <w:r>
        <w:t xml:space="preserve">This Marketing Plan outlines a strategic roadmap for "Professor," a premium educational consultancy service, to dominate the Brisbane education landscape in Australia. With Brisbane's growing student population, increasing demand for personalized academic support, and unique regional educational dynamics, this plan leverages our flagship service to capture market leadership within 18 months. We target parents of school-aged children and university students across Brisbane's diverse suburbs while emphasizing our local expertise in Australian curriculum requirements.</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 high-potential market with over 350,000 students in schools and universities. Recent data shows 68% of Brisbane parents prioritize specialized academic support, yet only 12% are satisfied with existing providers' cultural relevance to Australian educational standards. The "Professor" service addresses this gap through our Australia Brisbane-specific pedagogical approach – integrating NAPLAN preparation, HSC/ATAR pathways, and Queensland Curriculum &amp; Assessment Authority (QCAA) frameworks into every program. Unlike generic tutoring services, we've embedded local knowledge of Brisbane's school systems (including state vs. private distinctions) and university entry requirements unique to Queensland.</w:t>
      </w:r>
    </w:p>
    <w:bookmarkEnd w:id="21"/>
    <w:bookmarkStart w:id="22" w:name="target-audience-in-australia-brisbane"/>
    <w:p>
      <w:pPr>
        <w:pStyle w:val="Heading2"/>
      </w:pPr>
      <w:r>
        <w:t xml:space="preserve">Target Audience in Australia Brisbane</w:t>
      </w:r>
    </w:p>
    <w:p>
      <w:pPr>
        <w:pStyle w:val="FirstParagraph"/>
      </w:pPr>
      <w:r>
        <w:t xml:space="preserve">Our primary audience comprises:</w:t>
      </w:r>
    </w:p>
    <w:p>
      <w:pPr>
        <w:numPr>
          <w:ilvl w:val="0"/>
          <w:numId w:val="1001"/>
        </w:numPr>
        <w:pStyle w:val="Compact"/>
      </w:pPr>
      <w:r>
        <w:rPr>
          <w:bCs/>
          <w:b/>
        </w:rPr>
        <w:t xml:space="preserve">Brisbane Parents (Ages 35-50)</w:t>
      </w:r>
      <w:r>
        <w:t xml:space="preserve">: Seeking tailored academic support for children in Brisbane schools like Kelvin Grove State College, St Joseph's College Nudgee, or state high schools across the City of Brisbane and surrounding areas.</w:t>
      </w:r>
    </w:p>
    <w:p>
      <w:pPr>
        <w:numPr>
          <w:ilvl w:val="0"/>
          <w:numId w:val="1001"/>
        </w:numPr>
        <w:pStyle w:val="Compact"/>
      </w:pPr>
      <w:r>
        <w:rPr>
          <w:bCs/>
          <w:b/>
        </w:rPr>
        <w:t xml:space="preserve">University Students (18-24)</w:t>
      </w:r>
      <w:r>
        <w:t xml:space="preserve">: At Griffith University, QUT, or UQ needing specialized exam preparation for Australian-specific assessments.</w:t>
      </w:r>
    </w:p>
    <w:p>
      <w:pPr>
        <w:numPr>
          <w:ilvl w:val="0"/>
          <w:numId w:val="1001"/>
        </w:numPr>
        <w:pStyle w:val="Compact"/>
      </w:pPr>
      <w:r>
        <w:rPr>
          <w:bCs/>
          <w:b/>
        </w:rPr>
        <w:t xml:space="preserve">Private Educators</w:t>
      </w:r>
      <w:r>
        <w:t xml:space="preserve">: Brisbane-based tutors seeking to integrate Professor's verified Australian curriculum resources into their practice.</w:t>
      </w:r>
    </w:p>
    <w:p>
      <w:pPr>
        <w:pStyle w:val="FirstParagraph"/>
      </w:pPr>
      <w:r>
        <w:t xml:space="preserve">We've identified key Brisbane suburbs (Brisbane City, Indooroopilly, West End, and Redland) as high-priority zones due to concentration of target demographics and educational institutions.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Achieve 75% recognition among Brisbane parents with school-aged children within 12 months.</w:t>
      </w:r>
    </w:p>
    <w:p>
      <w:pPr>
        <w:numPr>
          <w:ilvl w:val="0"/>
          <w:numId w:val="1002"/>
        </w:numPr>
        <w:pStyle w:val="Compact"/>
      </w:pPr>
      <w:r>
        <w:rPr>
          <w:bCs/>
          <w:b/>
        </w:rPr>
        <w:t xml:space="preserve">Lead Generation</w:t>
      </w:r>
      <w:r>
        <w:t xml:space="preserve">: Secure 450 qualified leads from Australia Brisbane in Year 1 through localized campaigns.</w:t>
      </w:r>
    </w:p>
    <w:p>
      <w:pPr>
        <w:numPr>
          <w:ilvl w:val="0"/>
          <w:numId w:val="1002"/>
        </w:numPr>
        <w:pStyle w:val="Compact"/>
      </w:pPr>
      <w:r>
        <w:rPr>
          <w:bCs/>
          <w:b/>
        </w:rPr>
        <w:t xml:space="preserve">Community Integration</w:t>
      </w:r>
      <w:r>
        <w:t xml:space="preserve">: Partner with 15 Brisbane schools and universities by Month 18.</w:t>
      </w:r>
    </w:p>
    <w:bookmarkEnd w:id="23"/>
    <w:bookmarkStart w:id="28" w:name="X3bb71443f3ee29692be0ada6d3e1973ead9a805"/>
    <w:p>
      <w:pPr>
        <w:pStyle w:val="Heading2"/>
      </w:pPr>
      <w:r>
        <w:t xml:space="preserve">Strategic Marketing Pillars for Australia Brisbane</w:t>
      </w:r>
    </w:p>
    <w:p>
      <w:pPr>
        <w:pStyle w:val="FirstParagraph"/>
      </w:pPr>
      <w:r>
        <w:t xml:space="preserve">The core strategy revolves around hyper-localized positioning as "Australia's Brisbane Educator," moving beyond generic marketing to demonstrate deep regional understanding:</w:t>
      </w:r>
    </w:p>
    <w:bookmarkStart w:id="24" w:name="localized-digital-campaigns"/>
    <w:p>
      <w:pPr>
        <w:pStyle w:val="Heading3"/>
      </w:pPr>
      <w:r>
        <w:t xml:space="preserve">1. Localized Digital Campaigns</w:t>
      </w:r>
    </w:p>
    <w:p>
      <w:pPr>
        <w:pStyle w:val="FirstParagraph"/>
      </w:pPr>
      <w:r>
        <w:t xml:space="preserve">We'll implement Brisbane-specific SEO targeting keywords like "Brisbane HSC Tutor," "Queensland ATAR Coach," and "Brisbane Academic Mentor." Our website will feature suburb-specific landing pages (e.g., "Professor Brisbane City Academic Support") with local landmarks in imagery. Google Ads will geo-target Brisbane suburbs within a 25km radius, emphasizing our physical presence at locations like The University of Queensland and the Brisbane Convention Centre for networking.</w:t>
      </w:r>
    </w:p>
    <w:bookmarkEnd w:id="24"/>
    <w:bookmarkStart w:id="25" w:name="school-partnership-program"/>
    <w:p>
      <w:pPr>
        <w:pStyle w:val="Heading3"/>
      </w:pPr>
      <w:r>
        <w:t xml:space="preserve">2. School Partnership Program</w:t>
      </w:r>
    </w:p>
    <w:p>
      <w:pPr>
        <w:pStyle w:val="FirstParagraph"/>
      </w:pPr>
      <w:r>
        <w:t xml:space="preserve">Critical to our Australia Brisbane strategy is embedding Professor within educational ecosystems. We'll develop formal partnerships with 10+ Brisbane schools (starting with high-performing institutions like Somerville House and Kelvin Grove State High) to offer:</w:t>
      </w:r>
    </w:p>
    <w:p>
      <w:pPr>
        <w:numPr>
          <w:ilvl w:val="0"/>
          <w:numId w:val="1003"/>
        </w:numPr>
        <w:pStyle w:val="Compact"/>
      </w:pPr>
      <w:r>
        <w:t xml:space="preserve">Free curriculum-aligned workshops for teachers on exam strategies</w:t>
      </w:r>
    </w:p>
    <w:p>
      <w:pPr>
        <w:numPr>
          <w:ilvl w:val="0"/>
          <w:numId w:val="1003"/>
        </w:numPr>
        <w:pStyle w:val="Compact"/>
      </w:pPr>
      <w:r>
        <w:t xml:space="preserve">Exclusive student referral programs for school events</w:t>
      </w:r>
    </w:p>
    <w:p>
      <w:pPr>
        <w:numPr>
          <w:ilvl w:val="0"/>
          <w:numId w:val="1003"/>
        </w:numPr>
        <w:pStyle w:val="Compact"/>
      </w:pPr>
      <w:r>
        <w:t xml:space="preserve">QCAA-compliant resource libraries shared with educators</w:t>
      </w:r>
    </w:p>
    <w:bookmarkEnd w:id="25"/>
    <w:bookmarkStart w:id="26" w:name="community-engagement-in-brisbane"/>
    <w:p>
      <w:pPr>
        <w:pStyle w:val="Heading3"/>
      </w:pPr>
      <w:r>
        <w:t xml:space="preserve">3. Community Engagement in Brisbane</w:t>
      </w:r>
    </w:p>
    <w:p>
      <w:pPr>
        <w:pStyle w:val="FirstParagraph"/>
      </w:pPr>
      <w:r>
        <w:t xml:space="preserve">We'll sponsor Brisbane-specific community initiatives:</w:t>
      </w:r>
    </w:p>
    <w:p>
      <w:pPr>
        <w:numPr>
          <w:ilvl w:val="0"/>
          <w:numId w:val="1004"/>
        </w:numPr>
        <w:pStyle w:val="Compact"/>
      </w:pPr>
      <w:r>
        <w:t xml:space="preserve">Host quarterly "Academic Success" forums at Brisbane City Library</w:t>
      </w:r>
    </w:p>
    <w:p>
      <w:pPr>
        <w:numPr>
          <w:ilvl w:val="0"/>
          <w:numId w:val="1004"/>
        </w:numPr>
        <w:pStyle w:val="Compact"/>
      </w:pPr>
      <w:r>
        <w:t xml:space="preserve">Sponsor the 2024 Brisbane Schools Sports Festival with educational booths</w:t>
      </w:r>
    </w:p>
    <w:p>
      <w:pPr>
        <w:numPr>
          <w:ilvl w:val="0"/>
          <w:numId w:val="1004"/>
        </w:numPr>
        <w:pStyle w:val="Compact"/>
      </w:pPr>
      <w:r>
        <w:t xml:space="preserve">Partner with local businesses (e.g., Coffee Club locations in West End) for "Study Hub" pop-up sessions</w:t>
      </w:r>
    </w:p>
    <w:bookmarkEnd w:id="26"/>
    <w:bookmarkStart w:id="27" w:name="content-marketing-with-local-flavor"/>
    <w:p>
      <w:pPr>
        <w:pStyle w:val="Heading3"/>
      </w:pPr>
      <w:r>
        <w:t xml:space="preserve">4. Content Marketing with Local Flavor</w:t>
      </w:r>
    </w:p>
    <w:p>
      <w:pPr>
        <w:pStyle w:val="FirstParagraph"/>
      </w:pPr>
      <w:r>
        <w:t xml:space="preserve">All content will demonstrate Australia Brisbane expertise:</w:t>
      </w:r>
    </w:p>
    <w:p>
      <w:pPr>
        <w:numPr>
          <w:ilvl w:val="0"/>
          <w:numId w:val="1005"/>
        </w:numPr>
        <w:pStyle w:val="Compact"/>
      </w:pPr>
      <w:r>
        <w:t xml:space="preserve">Blog series: "Navigating Queensland's Curriculum: A 2024 Guide"</w:t>
      </w:r>
    </w:p>
    <w:p>
      <w:pPr>
        <w:numPr>
          <w:ilvl w:val="0"/>
          <w:numId w:val="1005"/>
        </w:numPr>
        <w:pStyle w:val="Compact"/>
      </w:pPr>
      <w:r>
        <w:t xml:space="preserve">Video testimonials featuring Brisbane students at QUT and local schools</w:t>
      </w:r>
    </w:p>
    <w:p>
      <w:pPr>
        <w:numPr>
          <w:ilvl w:val="0"/>
          <w:numId w:val="1005"/>
        </w:numPr>
        <w:pStyle w:val="Compact"/>
      </w:pPr>
      <w:r>
        <w:t xml:space="preserve">Free downloadable resources: "Brisbane HSC Subject Roadmaps" (specific to QLD requirements)</w:t>
      </w:r>
    </w:p>
    <w:bookmarkEnd w:id="27"/>
    <w:bookmarkEnd w:id="28"/>
    <w:bookmarkStart w:id="29" w:name="X28747d4fe8bc1b2048bee3999e00ee593ec7837"/>
    <w:p>
      <w:pPr>
        <w:pStyle w:val="Heading2"/>
      </w:pPr>
      <w:r>
        <w:t xml:space="preserve">Budget Allocation for Australia Brisbane Market</w:t>
      </w:r>
    </w:p>
    <w:p>
      <w:pPr>
        <w:pStyle w:val="FirstParagraph"/>
      </w:pPr>
      <w:r>
        <w:t xml:space="preserve">Marketing Activity</w:t>
      </w:r>
    </w:p>
    <w:p>
      <w:pPr>
        <w:pStyle w:val="BodyText"/>
      </w:pPr>
      <w:r>
        <w:t xml:space="preserve">Allocation (%)</w:t>
      </w:r>
    </w:p>
    <w:p>
      <w:pPr>
        <w:pStyle w:val="BodyText"/>
      </w:pPr>
      <w:r>
        <w:t xml:space="preserve">Australia Brisbane Focus</w:t>
      </w:r>
    </w:p>
    <w:p>
      <w:pPr>
        <w:pStyle w:val="BodyText"/>
      </w:pPr>
      <w:r>
        <w:t xml:space="preserve">Digital Advertising (Google/Facebook)</w:t>
      </w:r>
    </w:p>
    <w:p>
      <w:pPr>
        <w:pStyle w:val="BodyText"/>
      </w:pPr>
      <w:r>
        <w:t xml:space="preserve">35%</w:t>
      </w:r>
    </w:p>
    <w:p>
      <w:pPr>
        <w:pStyle w:val="BodyText"/>
      </w:pPr>
      <w:r>
        <w:t xml:space="preserve">Brisbane geo-targeting, local language in creatives</w:t>
      </w:r>
    </w:p>
    <w:p>
      <w:pPr>
        <w:pStyle w:val="BodyText"/>
      </w:pPr>
      <w:r>
        <w:t xml:space="preserve">School Partnerships &amp; Sponsorships</w:t>
      </w:r>
    </w:p>
    <w:p>
      <w:pPr>
        <w:pStyle w:val="BodyText"/>
      </w:pPr>
      <w:r>
        <w:t xml:space="preserve">25%</w:t>
      </w:r>
    </w:p>
    <w:p>
      <w:pPr>
        <w:pStyle w:val="BodyText"/>
      </w:pPr>
      <w:r>
        <w:t xml:space="preserve">&lt;</w:t>
      </w:r>
    </w:p>
    <w:p>
      <w:pPr>
        <w:pStyle w:val="BodyText"/>
      </w:pPr>
      <w:r>
        <w:t xml:space="preserve">Direct engagement with Brisbane educational institutions</w:t>
      </w:r>
    </w:p>
    <w:p>
      <w:pPr>
        <w:pStyle w:val="BodyText"/>
      </w:pPr>
      <w:r>
        <w:t xml:space="preserve">Local Event Participation</w:t>
      </w:r>
    </w:p>
    <w:p>
      <w:pPr>
        <w:pStyle w:val="BodyText"/>
      </w:pPr>
      <w:r>
        <w:t xml:space="preserve">20%</w:t>
      </w:r>
    </w:p>
    <w:p>
      <w:pPr>
        <w:pStyle w:val="BodyText"/>
      </w:pPr>
      <w:r>
        <w:t xml:space="preserve">&lt;</w:t>
      </w:r>
    </w:p>
    <w:p>
      <w:pPr>
        <w:pStyle w:val="BodyText"/>
      </w:pPr>
      <w:r>
        <w:t xml:space="preserve">Brisbane community events (e.g., Brisbane Festival, School Expos)</w:t>
      </w:r>
    </w:p>
    <w:p>
      <w:pPr>
        <w:pStyle w:val="BodyText"/>
      </w:pPr>
      <w:r>
        <w:t xml:space="preserve">Content Creation (Localized)</w:t>
      </w:r>
    </w:p>
    <w:p>
      <w:pPr>
        <w:pStyle w:val="BodyText"/>
      </w:pPr>
      <w:r>
        <w:t xml:space="preserve">15%</w:t>
      </w:r>
    </w:p>
    <w:p>
      <w:pPr>
        <w:pStyle w:val="BodyText"/>
      </w:pPr>
      <w:r>
        <w:t xml:space="preserve">&lt;</w:t>
      </w:r>
    </w:p>
    <w:p>
      <w:pPr>
        <w:pStyle w:val="BodyText"/>
      </w:pPr>
      <w:r>
        <w:t xml:space="preserve">Australia-specific curriculum materials for Brisbane market</w:t>
      </w:r>
    </w:p>
    <w:p>
      <w:pPr>
        <w:pStyle w:val="BodyText"/>
      </w:pPr>
      <w:r>
        <w:t xml:space="preserve">Community Relations</w:t>
      </w:r>
    </w:p>
    <w:p>
      <w:pPr>
        <w:pStyle w:val="BodyText"/>
      </w:pPr>
      <w:r>
        <w:t xml:space="preserve">5%</w:t>
      </w:r>
    </w:p>
    <w:p>
      <w:pPr>
        <w:pStyle w:val="BodyText"/>
      </w:pPr>
      <w:r>
        <w:t xml:space="preserve">Brisbane media partnerships (e.g., Brisbane Times education column)</w:t>
      </w:r>
    </w:p>
    <w:bookmarkEnd w:id="29"/>
    <w:bookmarkStart w:id="30" w:name="X4341261fbe54cf8ffc8c2d686045f21ff871a8c"/>
    <w:p>
      <w:pPr>
        <w:pStyle w:val="Heading2"/>
      </w:pPr>
      <w:r>
        <w:t xml:space="preserve">Implementation Timeline: Queensland-Ready Execution</w:t>
      </w:r>
    </w:p>
    <w:p>
      <w:pPr>
        <w:pStyle w:val="FirstParagraph"/>
      </w:pPr>
      <w:r>
        <w:t xml:space="preserve">All initiatives align with Australian school terms and Brisbane events:</w:t>
      </w:r>
    </w:p>
    <w:p>
      <w:pPr>
        <w:numPr>
          <w:ilvl w:val="0"/>
          <w:numId w:val="1006"/>
        </w:numPr>
        <w:pStyle w:val="Compact"/>
      </w:pPr>
      <w:r>
        <w:rPr>
          <w:bCs/>
          <w:b/>
        </w:rPr>
        <w:t xml:space="preserve">Months 1-3:</w:t>
      </w:r>
      <w:r>
        <w:t xml:space="preserve"> </w:t>
      </w:r>
      <w:r>
        <w:t xml:space="preserve">Finalize partnerships with 5 Brisbane schools; launch suburb-specific landing pages; begin HSC/ATAR content series.</w:t>
      </w:r>
    </w:p>
    <w:p>
      <w:pPr>
        <w:numPr>
          <w:ilvl w:val="0"/>
          <w:numId w:val="1006"/>
        </w:numPr>
        <w:pStyle w:val="Compact"/>
      </w:pPr>
      <w:r>
        <w:rPr>
          <w:bCs/>
          <w:b/>
        </w:rPr>
        <w:t xml:space="preserve">Months 4-6:</w:t>
      </w:r>
      <w:r>
        <w:t xml:space="preserve"> </w:t>
      </w:r>
      <w:r>
        <w:t xml:space="preserve">Host first Brisbane Academic Forum at City Library; initiate QUT student referral program; deploy school workshop series.</w:t>
      </w:r>
    </w:p>
    <w:p>
      <w:pPr>
        <w:numPr>
          <w:ilvl w:val="0"/>
          <w:numId w:val="1006"/>
        </w:numPr>
        <w:pStyle w:val="Compact"/>
      </w:pPr>
      <w:r>
        <w:rPr>
          <w:bCs/>
          <w:b/>
        </w:rPr>
        <w:t xml:space="preserve">Months 7-12:</w:t>
      </w:r>
      <w:r>
        <w:t xml:space="preserve"> </w:t>
      </w:r>
      <w:r>
        <w:t xml:space="preserve">Scale to 15+ school partnerships; sponsor Brisbane Schools Sports Festival; launch "Brisbane Parent Success Stories" video campaign.</w:t>
      </w:r>
    </w:p>
    <w:p>
      <w:pPr>
        <w:numPr>
          <w:ilvl w:val="0"/>
          <w:numId w:val="1006"/>
        </w:numPr>
        <w:pStyle w:val="Compact"/>
      </w:pPr>
      <w:r>
        <w:rPr>
          <w:bCs/>
          <w:b/>
        </w:rPr>
        <w:t xml:space="preserve">Months 13-18:</w:t>
      </w:r>
      <w:r>
        <w:t xml:space="preserve"> </w:t>
      </w:r>
      <w:r>
        <w:t xml:space="preserve">Establish Professor as preferred provider for Queensland universities; expand to Redland and Logan suburbs.</w:t>
      </w:r>
    </w:p>
    <w:bookmarkEnd w:id="30"/>
    <w:bookmarkStart w:id="31" w:name="evaluation-metrics"/>
    <w:p>
      <w:pPr>
        <w:pStyle w:val="Heading2"/>
      </w:pPr>
      <w:r>
        <w:t xml:space="preserve">Evaluation Metrics</w:t>
      </w:r>
    </w:p>
    <w:p>
      <w:pPr>
        <w:pStyle w:val="FirstParagraph"/>
      </w:pPr>
      <w:r>
        <w:t xml:space="preserve">We'll track success through Brisbane-specific KPIs:</w:t>
      </w:r>
    </w:p>
    <w:p>
      <w:pPr>
        <w:numPr>
          <w:ilvl w:val="0"/>
          <w:numId w:val="1007"/>
        </w:numPr>
        <w:pStyle w:val="Compact"/>
      </w:pPr>
      <w:r>
        <w:t xml:space="preserve">Lead quality score (measured by conversion from Brisbane parents vs. generic leads)</w:t>
      </w:r>
    </w:p>
    <w:p>
      <w:pPr>
        <w:numPr>
          <w:ilvl w:val="0"/>
          <w:numId w:val="1007"/>
        </w:numPr>
        <w:pStyle w:val="Compact"/>
      </w:pPr>
      <w:r>
        <w:t xml:space="preserve">School partnership retention rate in Australia Brisbane</w:t>
      </w:r>
    </w:p>
    <w:p>
      <w:pPr>
        <w:numPr>
          <w:ilvl w:val="0"/>
          <w:numId w:val="1007"/>
        </w:numPr>
        <w:pStyle w:val="Compact"/>
      </w:pPr>
      <w:r>
        <w:t xml:space="preserve">Website traffic from Brisbane IP addresses (target: 65% of total)</w:t>
      </w:r>
    </w:p>
    <w:p>
      <w:pPr>
        <w:numPr>
          <w:ilvl w:val="0"/>
          <w:numId w:val="1007"/>
        </w:numPr>
        <w:pStyle w:val="Compact"/>
      </w:pPr>
      <w:r>
        <w:t xml:space="preserve">Local media mentions in Queensland publications</w:t>
      </w:r>
    </w:p>
    <w:bookmarkEnd w:id="31"/>
    <w:bookmarkStart w:id="32" w:name="X9f4decbfd1f90fc7c9dc40a1756dd6d474df4fb"/>
    <w:p>
      <w:pPr>
        <w:pStyle w:val="Heading2"/>
      </w:pPr>
      <w:r>
        <w:t xml:space="preserve">Conclusion: Why Professor Leads the Way in Australia Brisbane</w:t>
      </w:r>
    </w:p>
    <w:p>
      <w:pPr>
        <w:pStyle w:val="FirstParagraph"/>
      </w:pPr>
      <w:r>
        <w:t xml:space="preserve">This Marketing Plan positions "Professor" not merely as a service provider, but as an indispensable partner in Brisbane's educational ecosystem. Unlike national competitors, we've designed every element around Australia Brisbane's unique academic requirements – from QCAA-aligned content to hyper-local engagement strategies. By embedding ourselves within the community through schools and events while delivering measurable outcomes aligned with Queensland education goals, Professor will become synonymous with academic excellence in Brisbane. The result? A sustainable market leadership position where "Professor" is recognized not just as a brand, but as Brisbane's most trusted educational partner for achieving academic success.</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Australia Brisbane</dc:title>
  <dc:creator/>
  <dc:language>en</dc:language>
  <cp:keywords/>
  <dcterms:created xsi:type="dcterms:W3CDTF">2026-07-21T10:33:15Z</dcterms:created>
  <dcterms:modified xsi:type="dcterms:W3CDTF">2026-07-21T10:33:15Z</dcterms:modified>
</cp:coreProperties>
</file>

<file path=docProps/custom.xml><?xml version="1.0" encoding="utf-8"?>
<Properties xmlns="http://schemas.openxmlformats.org/officeDocument/2006/custom-properties" xmlns:vt="http://schemas.openxmlformats.org/officeDocument/2006/docPropsVTypes"/>
</file>