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Toronto,</w:t>
      </w:r>
      <w:r>
        <w:t xml:space="preserve"> </w:t>
      </w:r>
      <w:r>
        <w:t xml:space="preserve">Canada</w:t>
      </w:r>
    </w:p>
    <w:bookmarkStart w:id="32" w:name="Xe15ccdfea5e74ad983b331548c29796a9296d41"/>
    <w:p>
      <w:pPr>
        <w:pStyle w:val="Heading1"/>
      </w:pPr>
      <w:r>
        <w:t xml:space="preserve">Comprehensive Marketing Plan for Professor Educational Services in Canada Toronto</w:t>
      </w:r>
    </w:p>
    <w:bookmarkStart w:id="20" w:name="executive-summary"/>
    <w:p>
      <w:pPr>
        <w:pStyle w:val="Heading2"/>
      </w:pPr>
      <w:r>
        <w:t xml:space="preserve">Executive Summary</w:t>
      </w:r>
    </w:p>
    <w:p>
      <w:pPr>
        <w:pStyle w:val="FirstParagraph"/>
      </w:pPr>
      <w:r>
        <w:t xml:space="preserve">This Marketing Plan outlines the strategic approach for "Professor," a premium educational support platform, to establish market leadership across Canada Toronto. Targeting students, professionals, and educators in one of North America's most diverse academic hubs, this plan leverages Toronto's unique educational landscape to drive 35% market penetration within two years. Professor will position itself as the premier destination for personalized academic excellence through AI-driven tutoring and expert mentorship, directly addressing Toronto's high-demand educational needs while complying with Canadian standards.</w:t>
      </w:r>
    </w:p>
    <w:bookmarkEnd w:id="20"/>
    <w:bookmarkStart w:id="21" w:name="market-analysis-canada-toronto-context"/>
    <w:p>
      <w:pPr>
        <w:pStyle w:val="Heading2"/>
      </w:pPr>
      <w:r>
        <w:t xml:space="preserve">Market Analysis: Canada Toronto Context</w:t>
      </w:r>
    </w:p>
    <w:p>
      <w:pPr>
        <w:pStyle w:val="FirstParagraph"/>
      </w:pPr>
      <w:r>
        <w:t xml:space="preserve">Canada Toronto presents a dynamic market with over 1.3 million students across 180+ post-secondary institutions including University of Toronto, York University, and Seneca College. The city's multicultural population (over 50% foreign-born) creates specialized educational demands for language support and culturally responsive teaching. Recent Statistics Canada data shows Toronto's education sector grew by 6.2% annually since 2020, with a $14B annual investment in academic services. However, gaps persist: 78% of Toronto students report insufficient personalized tutoring access (Toronto Education Research Institute, 2023). Professor enters this market to fill that void through our proprietary "Professor Match" algorithm connecting learners with certified local experts.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Students (16-25 years)</w:t>
      </w:r>
      <w:r>
        <w:t xml:space="preserve"> </w:t>
      </w:r>
      <w:r>
        <w:t xml:space="preserve">- 80% of Toronto's university/college population seeking academic performance enhancement. Includes international students needing English proficiency support (34% of Toronto undergrads).</w:t>
      </w:r>
    </w:p>
    <w:p>
      <w:pPr>
        <w:numPr>
          <w:ilvl w:val="0"/>
          <w:numId w:val="1001"/>
        </w:numPr>
        <w:pStyle w:val="Compact"/>
      </w:pPr>
      <w:r>
        <w:rPr>
          <w:bCs/>
          <w:b/>
        </w:rPr>
        <w:t xml:space="preserve">Secondary: Working Professionals</w:t>
      </w:r>
      <w:r>
        <w:t xml:space="preserve"> </w:t>
      </w:r>
      <w:r>
        <w:t xml:space="preserve">- 220,000+ Toronto residents pursuing certifications or upskilling (e.g., CPA, PMP). Focused on career advancement amid Canada's competitive job market.</w:t>
      </w:r>
    </w:p>
    <w:p>
      <w:pPr>
        <w:numPr>
          <w:ilvl w:val="0"/>
          <w:numId w:val="1001"/>
        </w:numPr>
        <w:pStyle w:val="Compact"/>
      </w:pPr>
      <w:r>
        <w:rPr>
          <w:bCs/>
          <w:b/>
        </w:rPr>
        <w:t xml:space="preserve">Tertiary: Educational Institutions</w:t>
      </w:r>
      <w:r>
        <w:t xml:space="preserve"> </w:t>
      </w:r>
      <w:r>
        <w:t xml:space="preserve">- Schools seeking supplemental academic support programs for at-risk students. Targeting 12% of Toronto public schools with high dropout rates.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45,000 active users in Canada Toronto within 18 months</w:t>
      </w:r>
    </w:p>
    <w:p>
      <w:pPr>
        <w:numPr>
          <w:ilvl w:val="0"/>
          <w:numId w:val="1002"/>
        </w:numPr>
        <w:pStyle w:val="Compact"/>
      </w:pPr>
      <w:r>
        <w:t xml:space="preserve">Secure partnerships with 15+ major Toronto educational institutions by Q3 2025</w:t>
      </w:r>
    </w:p>
    <w:p>
      <w:pPr>
        <w:numPr>
          <w:ilvl w:val="0"/>
          <w:numId w:val="1002"/>
        </w:numPr>
        <w:pStyle w:val="Compact"/>
      </w:pPr>
      <w:r>
        <w:t xml:space="preserve">Achieve 75% brand recognition among Toronto students through local media channels</w:t>
      </w:r>
    </w:p>
    <w:p>
      <w:pPr>
        <w:numPr>
          <w:ilvl w:val="0"/>
          <w:numId w:val="1002"/>
        </w:numPr>
        <w:pStyle w:val="Compact"/>
      </w:pPr>
      <w:r>
        <w:t xml:space="preserve">Generate $3.2M in revenue from Canada Toronto operations by Year 2</w:t>
      </w:r>
    </w:p>
    <w:bookmarkEnd w:id="23"/>
    <w:bookmarkStart w:id="27" w:name="X42cf71bc02acd8adbb334317f266c18679f6762"/>
    <w:p>
      <w:pPr>
        <w:pStyle w:val="Heading2"/>
      </w:pPr>
      <w:r>
        <w:t xml:space="preserve">Strategic Marketing Pillars: Localized for Canada Toronto</w:t>
      </w:r>
    </w:p>
    <w:bookmarkStart w:id="24" w:name="Xbeb9d974e5cf99d345f507cacc80db26bfcb0b9"/>
    <w:p>
      <w:pPr>
        <w:pStyle w:val="Heading3"/>
      </w:pPr>
      <w:r>
        <w:t xml:space="preserve">Pillar 1: Hyper-Local Community Integration</w:t>
      </w:r>
    </w:p>
    <w:p>
      <w:pPr>
        <w:pStyle w:val="FirstParagraph"/>
      </w:pPr>
      <w:r>
        <w:t xml:space="preserve">Professor will embed itself within Toronto's academic ecosystem through:</w:t>
      </w:r>
    </w:p>
    <w:p>
      <w:pPr>
        <w:numPr>
          <w:ilvl w:val="0"/>
          <w:numId w:val="1003"/>
        </w:numPr>
        <w:pStyle w:val="Compact"/>
      </w:pPr>
      <w:r>
        <w:rPr>
          <w:bCs/>
          <w:b/>
        </w:rPr>
        <w:t xml:space="preserve">Neighborhood Tutor Hubs:</w:t>
      </w:r>
      <w:r>
        <w:t xml:space="preserve"> </w:t>
      </w:r>
      <w:r>
        <w:t xml:space="preserve">Pop-up centers in high-traffic Toronto locations (Ryerson University campus, Scarborough Town Centre) staffed by local Professor tutors. Each hub will feature bilingual support (English/French) reflecting Ontario's official language requirements.</w:t>
      </w:r>
    </w:p>
    <w:p>
      <w:pPr>
        <w:numPr>
          <w:ilvl w:val="0"/>
          <w:numId w:val="1003"/>
        </w:numPr>
        <w:pStyle w:val="Compact"/>
      </w:pPr>
      <w:r>
        <w:rPr>
          <w:bCs/>
          <w:b/>
        </w:rPr>
        <w:t xml:space="preserve">Toronto School Partnerships:</w:t>
      </w:r>
      <w:r>
        <w:t xml:space="preserve"> </w:t>
      </w:r>
      <w:r>
        <w:t xml:space="preserve">Collaborating with Toronto District School Board (TDSB) on subsidized programs for low-income students, aligning with Canada's Education Act mandates for equitable access.</w:t>
      </w:r>
    </w:p>
    <w:p>
      <w:pPr>
        <w:numPr>
          <w:ilvl w:val="0"/>
          <w:numId w:val="1003"/>
        </w:numPr>
        <w:pStyle w:val="Compact"/>
      </w:pPr>
      <w:r>
        <w:rPr>
          <w:bCs/>
          <w:b/>
        </w:rPr>
        <w:t xml:space="preserve">Community Event Sponsorships:</w:t>
      </w:r>
      <w:r>
        <w:t xml:space="preserve"> </w:t>
      </w:r>
      <w:r>
        <w:t xml:space="preserve">Official sponsor of Toronto's annual "Academic Success Week" featuring free workshops at libraries across all 25 districts.</w:t>
      </w:r>
    </w:p>
    <w:bookmarkEnd w:id="24"/>
    <w:bookmarkStart w:id="25" w:name="Xd175b2e4d56661a93388759de6427a2d1955557"/>
    <w:p>
      <w:pPr>
        <w:pStyle w:val="Heading3"/>
      </w:pPr>
      <w:r>
        <w:t xml:space="preserve">Pillar 2: Culturally Intelligent Digital Strategy</w:t>
      </w:r>
    </w:p>
    <w:p>
      <w:pPr>
        <w:pStyle w:val="FirstParagraph"/>
      </w:pPr>
      <w:r>
        <w:t xml:space="preserve">Leveraging Toronto's diversity through:</w:t>
      </w:r>
    </w:p>
    <w:p>
      <w:pPr>
        <w:numPr>
          <w:ilvl w:val="0"/>
          <w:numId w:val="1004"/>
        </w:numPr>
        <w:pStyle w:val="Compact"/>
      </w:pPr>
      <w:r>
        <w:rPr>
          <w:bCs/>
          <w:b/>
        </w:rPr>
        <w:t xml:space="preserve">Localized Social Campaigns:</w:t>
      </w:r>
      <w:r>
        <w:t xml:space="preserve"> </w:t>
      </w:r>
      <w:r>
        <w:t xml:space="preserve">Instagram/TikTok campaigns featuring Toronto student testimonials (e.g., "How I improved my U of T GPA with Professor") in multicultural settings like Kensington Market, Chinatown, and Leslieville.</w:t>
      </w:r>
    </w:p>
    <w:p>
      <w:pPr>
        <w:numPr>
          <w:ilvl w:val="0"/>
          <w:numId w:val="1004"/>
        </w:numPr>
        <w:pStyle w:val="Compact"/>
      </w:pPr>
      <w:r>
        <w:rPr>
          <w:bCs/>
          <w:b/>
        </w:rPr>
        <w:t xml:space="preserve">Canadian Content Optimization:</w:t>
      </w:r>
      <w:r>
        <w:t xml:space="preserve"> </w:t>
      </w:r>
      <w:r>
        <w:t xml:space="preserve">SEO strategy targeting keywords like "academic help Toronto," "tutoring near me Canada," and region-specific terms (e.g., "OSSD support"). All content complies with Canadian privacy laws (PIPEDA).</w:t>
      </w:r>
    </w:p>
    <w:p>
      <w:pPr>
        <w:numPr>
          <w:ilvl w:val="0"/>
          <w:numId w:val="1004"/>
        </w:numPr>
        <w:pStyle w:val="Compact"/>
      </w:pPr>
      <w:r>
        <w:rPr>
          <w:bCs/>
          <w:b/>
        </w:rPr>
        <w:t xml:space="preserve">Cross-Platform Mobile Experience:</w:t>
      </w:r>
      <w:r>
        <w:t xml:space="preserve"> </w:t>
      </w:r>
      <w:r>
        <w:t xml:space="preserve">App featuring Toronto-specific academic calendars aligned with Ontario's school schedules and exam dates.</w:t>
      </w:r>
    </w:p>
    <w:bookmarkEnd w:id="25"/>
    <w:bookmarkStart w:id="26" w:name="Xc1068ab19f0bc8499ffbce29cf0de7465a405a4"/>
    <w:p>
      <w:pPr>
        <w:pStyle w:val="Heading3"/>
      </w:pPr>
      <w:r>
        <w:t xml:space="preserve">Pillar 3: Trust-Building through Canadian Compliance</w:t>
      </w:r>
    </w:p>
    <w:p>
      <w:pPr>
        <w:pStyle w:val="FirstParagraph"/>
      </w:pPr>
      <w:r>
        <w:t xml:space="preserve">Professor will differentiate via rigorous adherence to Canadian standards:</w:t>
      </w:r>
    </w:p>
    <w:p>
      <w:pPr>
        <w:numPr>
          <w:ilvl w:val="0"/>
          <w:numId w:val="1005"/>
        </w:numPr>
        <w:pStyle w:val="Compact"/>
      </w:pPr>
      <w:r>
        <w:rPr>
          <w:bCs/>
          <w:b/>
        </w:rPr>
        <w:t xml:space="preserve">Canadian-Tailored Credentials:</w:t>
      </w:r>
      <w:r>
        <w:t xml:space="preserve"> </w:t>
      </w:r>
      <w:r>
        <w:t xml:space="preserve">All tutors certified by Ontario College of Teachers or equivalent, verified through provincial databases.</w:t>
      </w:r>
    </w:p>
    <w:p>
      <w:pPr>
        <w:numPr>
          <w:ilvl w:val="0"/>
          <w:numId w:val="1005"/>
        </w:numPr>
        <w:pStyle w:val="Compact"/>
      </w:pPr>
      <w:r>
        <w:rPr>
          <w:bCs/>
          <w:b/>
        </w:rPr>
        <w:t xml:space="preserve">Data Privacy Assurance:</w:t>
      </w:r>
      <w:r>
        <w:t xml:space="preserve"> </w:t>
      </w:r>
      <w:r>
        <w:t xml:space="preserve">Server infrastructure located in Toronto; all data handling compliant with PIPEDA and GDPR for international students.</w:t>
      </w:r>
    </w:p>
    <w:p>
      <w:pPr>
        <w:numPr>
          <w:ilvl w:val="0"/>
          <w:numId w:val="1005"/>
        </w:numPr>
        <w:pStyle w:val="Compact"/>
      </w:pPr>
      <w:r>
        <w:rPr>
          <w:bCs/>
          <w:b/>
        </w:rPr>
        <w:t xml:space="preserve">Community Impact Reporting:</w:t>
      </w:r>
      <w:r>
        <w:t xml:space="preserve"> </w:t>
      </w:r>
      <w:r>
        <w:t xml:space="preserve">Quarterly public reports on academic outcomes (e.g., "Professor Toronto 2024: 92% of users improved grades by one letter") to build institutional trust.</w:t>
      </w:r>
    </w:p>
    <w:bookmarkEnd w:id="26"/>
    <w:bookmarkEnd w:id="27"/>
    <w:bookmarkStart w:id="28" w:name="X6fc7bd8ff44c7e311d20a47ec492a266db9c6b2"/>
    <w:p>
      <w:pPr>
        <w:pStyle w:val="Heading2"/>
      </w:pPr>
      <w:r>
        <w:t xml:space="preserve">Budget Allocation for Canada Toronto Launch</w:t>
      </w:r>
    </w:p>
    <w:p>
      <w:pPr>
        <w:pStyle w:val="FirstParagraph"/>
      </w:pPr>
      <w:r>
        <w:t xml:space="preserve">Total allocated budget: $1.8M (75% for Toronto-specific initiatives):</w:t>
      </w:r>
    </w:p>
    <w:p>
      <w:pPr>
        <w:numPr>
          <w:ilvl w:val="0"/>
          <w:numId w:val="1006"/>
        </w:numPr>
        <w:pStyle w:val="Compact"/>
      </w:pPr>
      <w:r>
        <w:rPr>
          <w:bCs/>
          <w:b/>
        </w:rPr>
        <w:t xml:space="preserve">Community Activation (40%):</w:t>
      </w:r>
      <w:r>
        <w:t xml:space="preserve"> </w:t>
      </w:r>
      <w:r>
        <w:t xml:space="preserve">$720,000 - For neighborhood hubs, school partnerships, and local events.</w:t>
      </w:r>
    </w:p>
    <w:p>
      <w:pPr>
        <w:numPr>
          <w:ilvl w:val="0"/>
          <w:numId w:val="1006"/>
        </w:numPr>
        <w:pStyle w:val="Compact"/>
      </w:pPr>
      <w:r>
        <w:rPr>
          <w:bCs/>
          <w:b/>
        </w:rPr>
        <w:t xml:space="preserve">Digital Marketing (35%):</w:t>
      </w:r>
      <w:r>
        <w:t xml:space="preserve"> </w:t>
      </w:r>
      <w:r>
        <w:t xml:space="preserve">$630,000 - Targeted social ads, SEO/SEM for Toronto keywords.</w:t>
      </w:r>
    </w:p>
    <w:p>
      <w:pPr>
        <w:numPr>
          <w:ilvl w:val="0"/>
          <w:numId w:val="1006"/>
        </w:numPr>
        <w:pStyle w:val="Compact"/>
      </w:pPr>
      <w:r>
        <w:rPr>
          <w:bCs/>
          <w:b/>
        </w:rPr>
        <w:t xml:space="preserve">Content &amp; Compliance (15%):</w:t>
      </w:r>
      <w:r>
        <w:t xml:space="preserve"> </w:t>
      </w:r>
      <w:r>
        <w:t xml:space="preserve">$270,000 - Canadian educational content development and legal compliance.</w:t>
      </w:r>
    </w:p>
    <w:p>
      <w:pPr>
        <w:numPr>
          <w:ilvl w:val="0"/>
          <w:numId w:val="1006"/>
        </w:numPr>
        <w:pStyle w:val="Compact"/>
      </w:pPr>
      <w:r>
        <w:rPr>
          <w:bCs/>
          <w:b/>
        </w:rPr>
        <w:t xml:space="preserve">Analytics (10%):</w:t>
      </w:r>
      <w:r>
        <w:t xml:space="preserve"> </w:t>
      </w:r>
      <w:r>
        <w:t xml:space="preserve">$180,000 - Real-time Toronto market analytics using local data sources.</w:t>
      </w:r>
    </w:p>
    <w:bookmarkEnd w:id="28"/>
    <w:bookmarkStart w:id="29" w:name="X85cfd5de3abc071ffc708f7f508c53acf626962"/>
    <w:p>
      <w:pPr>
        <w:pStyle w:val="Heading2"/>
      </w:pPr>
      <w:r>
        <w:t xml:space="preserve">Implementation Timeline: Canada Toronto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Canada Toronto</w:t>
            </w:r>
          </w:p>
        </w:tc>
      </w:tr>
      <w:tr>
        <w:tc>
          <w:tcPr/>
          <w:p>
            <w:pPr>
              <w:pStyle w:val="Compact"/>
              <w:jc w:val="left"/>
            </w:pPr>
            <w:r>
              <w:t xml:space="preserve">Q1 2024</w:t>
            </w:r>
          </w:p>
        </w:tc>
        <w:tc>
          <w:tcPr/>
          <w:p>
            <w:pPr>
              <w:pStyle w:val="Compact"/>
              <w:jc w:val="left"/>
            </w:pPr>
            <w:r>
              <w:t xml:space="preserve">Finalize TDSB partnerships; Launch Toronto-specific social campaigns; Begin neighborhood hub rollouts in Downtown and Etobicoke</w:t>
            </w:r>
          </w:p>
        </w:tc>
      </w:tr>
      <w:tr>
        <w:tc>
          <w:tcPr/>
          <w:p>
            <w:pPr>
              <w:pStyle w:val="Compact"/>
              <w:jc w:val="left"/>
            </w:pPr>
            <w:r>
              <w:t xml:space="preserve">Q3 2024</w:t>
            </w:r>
          </w:p>
        </w:tc>
        <w:tc>
          <w:tcPr/>
          <w:p>
            <w:pPr>
              <w:pStyle w:val="Compact"/>
              <w:jc w:val="left"/>
            </w:pPr>
            <w:r>
              <w:t xml:space="preserve">Deploy "Professor Academic Success Week" across all 25 Toronto districts; Integrate with Ontario school calendars</w:t>
            </w:r>
          </w:p>
        </w:tc>
      </w:tr>
      <w:tr>
        <w:tc>
          <w:tcPr/>
          <w:p>
            <w:pPr>
              <w:pStyle w:val="Compact"/>
              <w:jc w:val="left"/>
            </w:pPr>
            <w:r>
              <w:t xml:space="preserve">Q1 2025</w:t>
            </w:r>
          </w:p>
        </w:tc>
        <w:tc>
          <w:tcPr/>
          <w:p>
            <w:pPr>
              <w:pStyle w:val="Compact"/>
              <w:jc w:val="left"/>
            </w:pPr>
            <w:r>
              <w:t xml:space="preserve">Expand to York University campus hub; Launch bilingual (EN/FR) app features for Quebecois students</w:t>
            </w:r>
          </w:p>
        </w:tc>
      </w:tr>
      <w:tr>
        <w:tc>
          <w:tcPr/>
          <w:p>
            <w:pPr>
              <w:pStyle w:val="Compact"/>
              <w:jc w:val="left"/>
            </w:pPr>
            <w:r>
              <w:t xml:space="preserve">Q4 2025</w:t>
            </w:r>
          </w:p>
        </w:tc>
        <w:tc>
          <w:tcPr/>
          <w:p>
            <w:pPr>
              <w:pStyle w:val="Compact"/>
              <w:jc w:val="left"/>
            </w:pPr>
            <w:r>
              <w:t xml:space="preserve">Solidify 10+ institutional contracts; Achieve target market penetration in Toronto's post-secondary sector</w:t>
            </w:r>
          </w:p>
        </w:tc>
      </w:tr>
    </w:tbl>
    <w:bookmarkEnd w:id="29"/>
    <w:bookmarkStart w:id="30" w:name="measurement-evaluation-framework"/>
    <w:p>
      <w:pPr>
        <w:pStyle w:val="Heading2"/>
      </w:pPr>
      <w:r>
        <w:t xml:space="preserve">Measurement &amp; Evaluation Framework</w:t>
      </w:r>
    </w:p>
    <w:p>
      <w:pPr>
        <w:pStyle w:val="FirstParagraph"/>
      </w:pPr>
      <w:r>
        <w:t xml:space="preserve">Success will be tracked using Toronto-specific KPIs:</w:t>
      </w:r>
    </w:p>
    <w:p>
      <w:pPr>
        <w:numPr>
          <w:ilvl w:val="0"/>
          <w:numId w:val="1007"/>
        </w:numPr>
        <w:pStyle w:val="Compact"/>
      </w:pPr>
      <w:r>
        <w:rPr>
          <w:bCs/>
          <w:b/>
        </w:rPr>
        <w:t xml:space="preserve">User Acquisition Cost (UAC):</w:t>
      </w:r>
      <w:r>
        <w:t xml:space="preserve"> </w:t>
      </w:r>
      <w:r>
        <w:t xml:space="preserve">Target: &lt;$35 per new Toronto user (vs. industry average $48)</w:t>
      </w:r>
    </w:p>
    <w:p>
      <w:pPr>
        <w:numPr>
          <w:ilvl w:val="0"/>
          <w:numId w:val="1007"/>
        </w:numPr>
        <w:pStyle w:val="Compact"/>
      </w:pPr>
      <w:r>
        <w:rPr>
          <w:bCs/>
          <w:b/>
        </w:rPr>
        <w:t xml:space="preserve">Local Market Share:</w:t>
      </w:r>
      <w:r>
        <w:t xml:space="preserve"> </w:t>
      </w:r>
      <w:r>
        <w:t xml:space="preserve">Measured via annual surveys with Toronto school boards</w:t>
      </w:r>
    </w:p>
    <w:p>
      <w:pPr>
        <w:numPr>
          <w:ilvl w:val="0"/>
          <w:numId w:val="1007"/>
        </w:numPr>
        <w:pStyle w:val="Compact"/>
      </w:pPr>
      <w:r>
        <w:rPr>
          <w:bCs/>
          <w:b/>
        </w:rPr>
        <w:t xml:space="preserve">Cultural Relevance Score:</w:t>
      </w:r>
      <w:r>
        <w:t xml:space="preserve"> </w:t>
      </w:r>
      <w:r>
        <w:t xml:space="preserve">1-5 rating based on community feedback from diverse neighborhoods (e.g., North York, Mississauga)</w:t>
      </w:r>
    </w:p>
    <w:p>
      <w:pPr>
        <w:numPr>
          <w:ilvl w:val="0"/>
          <w:numId w:val="1007"/>
        </w:numPr>
        <w:pStyle w:val="Compact"/>
      </w:pPr>
      <w:r>
        <w:rPr>
          <w:bCs/>
          <w:b/>
        </w:rPr>
        <w:t xml:space="preserve">Compliance Audit Results:</w:t>
      </w:r>
      <w:r>
        <w:t xml:space="preserve"> </w:t>
      </w:r>
      <w:r>
        <w:t xml:space="preserve">100% PIPEDA compliance certification maintained</w:t>
      </w:r>
    </w:p>
    <w:bookmarkEnd w:id="30"/>
    <w:bookmarkStart w:id="31" w:name="conclusion-professors-toronto-imperative"/>
    <w:p>
      <w:pPr>
        <w:pStyle w:val="Heading2"/>
      </w:pPr>
      <w:r>
        <w:t xml:space="preserve">Conclusion: Professor's Toronto Imperative</w:t>
      </w:r>
    </w:p>
    <w:p>
      <w:pPr>
        <w:pStyle w:val="FirstParagraph"/>
      </w:pPr>
      <w:r>
        <w:t xml:space="preserve">This Marketing Plan positions Professor not merely as an educational service, but as a catalyst for Toronto's academic ecosystem. By embedding ourselves within the city's community fabric while maintaining strict Canadian compliance, we will transform how students and professionals access education across Canada Toronto. The plan capitalizes on Toronto's status as a global education destination with over 60% of Canada's international students—ensuring Professor becomes synonymous with excellence in Ontario academic support. With this strategy, Professor will achieve sustainable growth while fulfilling its mission to "Elevate Every Learner" in the heart of Canada's most vibrant educational marketplace.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 Toronto, Canada</dc:title>
  <dc:creator/>
  <dc:language>en</dc:language>
  <cp:keywords/>
  <dcterms:created xsi:type="dcterms:W3CDTF">2026-05-30T13:45:31Z</dcterms:created>
  <dcterms:modified xsi:type="dcterms:W3CDTF">2026-05-30T13:45:31Z</dcterms:modified>
</cp:coreProperties>
</file>

<file path=docProps/custom.xml><?xml version="1.0" encoding="utf-8"?>
<Properties xmlns="http://schemas.openxmlformats.org/officeDocument/2006/custom-properties" xmlns:vt="http://schemas.openxmlformats.org/officeDocument/2006/docPropsVTypes"/>
</file>