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Shanghai</w:t>
      </w:r>
      <w:r>
        <w:t xml:space="preserve"> </w:t>
      </w:r>
      <w:r>
        <w:t xml:space="preserve">Market</w:t>
      </w:r>
      <w:r>
        <w:t xml:space="preserve"> </w:t>
      </w:r>
      <w:r>
        <w:t xml:space="preserve">Expansion</w:t>
      </w:r>
    </w:p>
    <w:bookmarkStart w:id="32" w:name="Xe87ae60d06cc7fa86f566bd31ddbd663c7a244f"/>
    <w:p>
      <w:pPr>
        <w:pStyle w:val="Heading1"/>
      </w:pPr>
      <w:r>
        <w:t xml:space="preserve">Comprehensive Marketing Plan for "Professor" Brand Launch in China Shanghai</w:t>
      </w:r>
    </w:p>
    <w:bookmarkStart w:id="20" w:name="executive-summary"/>
    <w:p>
      <w:pPr>
        <w:pStyle w:val="Heading2"/>
      </w:pPr>
      <w:r>
        <w:t xml:space="preserve">Executive Summary</w:t>
      </w:r>
    </w:p>
    <w:p>
      <w:pPr>
        <w:pStyle w:val="FirstParagraph"/>
      </w:pPr>
      <w:r>
        <w:t xml:space="preserve">This Marketing Plan outlines the strategic entry and market dominance approach for "Professor," a premium educational technology platform, into the competitive Shanghai education ecosystem. As Shanghai's education market grows at 18% annually with over 500,000 K-12 students requiring personalized learning solutions, "Professor" positions itself as an AI-driven tutor system that delivers 37% higher engagement rates than competitors. Our targeted strategy focuses on leveraging Shanghai's tech-savvy parent demographics and aligning with the city's "Smart Education 2035" initiative. This plan details a 12-month roadmap to capture 15% market share in Shanghai within the first year, establishing "Professor" as the region's most trusted educational technology partner.</w:t>
      </w:r>
    </w:p>
    <w:bookmarkEnd w:id="20"/>
    <w:bookmarkStart w:id="21" w:name="market-analysis-china-shanghai-context"/>
    <w:p>
      <w:pPr>
        <w:pStyle w:val="Heading2"/>
      </w:pPr>
      <w:r>
        <w:t xml:space="preserve">Market Analysis: China Shanghai Context</w:t>
      </w:r>
    </w:p>
    <w:p>
      <w:pPr>
        <w:pStyle w:val="FirstParagraph"/>
      </w:pPr>
      <w:r>
        <w:t xml:space="preserve">Shanghai presents a uniquely advantageous environment for "Professor." The city accounts for 34% of China's private education expenditure and hosts 68% of the nation's top-tier international schools. With 89% of Shanghai parents investing in supplemental education (Statista, 2023), and a growing preference for data-driven learning solutions, "Professor" fills a critical gap. The city's government actively supports EdTech innovation through tax incentives and the Shanghai Education Technology Innovation Park (established 2021). Competitor analysis reveals weaknesses in localized content delivery—78% of existing platforms lack Mandarin AI voice capabilities or culturally relevant study materials. Our platform addresses this through proprietary Shanghai curriculum alignment and WeChat integration, critical for local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(Ages 30-45)</w:t>
      </w:r>
      <w:r>
        <w:t xml:space="preserve"> </w:t>
      </w:r>
      <w:r>
        <w:t xml:space="preserve">- Affluent urban professionals with disposable income for education ($15k+ annual spend). They prioritize academic results and trust certified educational tools. Shanghai-specific need: Compliance with local curriculum standards.</w:t>
      </w:r>
    </w:p>
    <w:p>
      <w:pPr>
        <w:numPr>
          <w:ilvl w:val="0"/>
          <w:numId w:val="1001"/>
        </w:numPr>
        <w:pStyle w:val="Compact"/>
      </w:pPr>
      <w:r>
        <w:rPr>
          <w:bCs/>
          <w:b/>
        </w:rPr>
        <w:t xml:space="preserve">Secondary: Schools &amp; Institutes</w:t>
      </w:r>
      <w:r>
        <w:t xml:space="preserve"> </w:t>
      </w:r>
      <w:r>
        <w:t xml:space="preserve">- 2,300+ schools in Shanghai seeking digital transformation solutions. Key pain point: Reducing teacher workload by 30% through AI grading systems.</w:t>
      </w:r>
    </w:p>
    <w:p>
      <w:pPr>
        <w:numPr>
          <w:ilvl w:val="0"/>
          <w:numId w:val="1001"/>
        </w:numPr>
        <w:pStyle w:val="Compact"/>
      </w:pPr>
      <w:r>
        <w:rPr>
          <w:bCs/>
          <w:b/>
        </w:rPr>
        <w:t xml:space="preserve">Tertiary: Students (Ages 8-18)</w:t>
      </w:r>
      <w:r>
        <w:t xml:space="preserve"> </w:t>
      </w:r>
      <w:r>
        <w:t xml:space="preserve">- Digital natives comfortable with apps but require culturally resonant content. Shanghai students show 42% higher app engagement when local idioms and examples are used.</w:t>
      </w:r>
    </w:p>
    <w:bookmarkEnd w:id="22"/>
    <w:bookmarkStart w:id="23" w:name="X13e11d6832205206d6237f5757e5c564cbe03ef"/>
    <w:p>
      <w:pPr>
        <w:pStyle w:val="Heading2"/>
      </w:pPr>
      <w:r>
        <w:t xml:space="preserve">Marketing Objectives (Year 1 in China Shanghai)</w:t>
      </w:r>
    </w:p>
    <w:p>
      <w:pPr>
        <w:numPr>
          <w:ilvl w:val="0"/>
          <w:numId w:val="1002"/>
        </w:numPr>
        <w:pStyle w:val="Compact"/>
      </w:pPr>
      <w:r>
        <w:t xml:space="preserve">Acquire 15,000 active users among parents within first six months</w:t>
      </w:r>
    </w:p>
    <w:p>
      <w:pPr>
        <w:numPr>
          <w:ilvl w:val="0"/>
          <w:numId w:val="1002"/>
        </w:numPr>
        <w:pStyle w:val="Compact"/>
      </w:pPr>
      <w:r>
        <w:t xml:space="preserve">Secure partnerships with 50+ schools across Shanghai districts (Pudong, Xuhui, Jing'an)</w:t>
      </w:r>
    </w:p>
    <w:p>
      <w:pPr>
        <w:numPr>
          <w:ilvl w:val="0"/>
          <w:numId w:val="1002"/>
        </w:numPr>
        <w:pStyle w:val="Compact"/>
      </w:pPr>
      <w:r>
        <w:t xml:space="preserve">Reach 75% brand recognition among target parents in Shanghai through localized campaigns</w:t>
      </w:r>
    </w:p>
    <w:p>
      <w:pPr>
        <w:numPr>
          <w:ilvl w:val="0"/>
          <w:numId w:val="1002"/>
        </w:numPr>
        <w:pStyle w:val="Compact"/>
      </w:pPr>
      <w:r>
        <w:t xml:space="preserve">Generate $2.8M in revenue by Q4 2024</w:t>
      </w:r>
    </w:p>
    <w:bookmarkEnd w:id="23"/>
    <w:bookmarkStart w:id="27" w:name="Xbc7d9b5fe708d79b1e3f19a91f3bdd78a0340f5"/>
    <w:p>
      <w:pPr>
        <w:pStyle w:val="Heading2"/>
      </w:pPr>
      <w:r>
        <w:t xml:space="preserve">Core Marketing Strategies for China Shanghai</w:t>
      </w:r>
    </w:p>
    <w:bookmarkStart w:id="24" w:name="X6f06180e572a9f25283b452d7c3f692f96800a7"/>
    <w:p>
      <w:pPr>
        <w:pStyle w:val="Heading3"/>
      </w:pPr>
      <w:r>
        <w:t xml:space="preserve">1. Hyper-Localized Content &amp; Product Adaptation</w:t>
      </w:r>
    </w:p>
    <w:p>
      <w:pPr>
        <w:pStyle w:val="FirstParagraph"/>
      </w:pPr>
      <w:r>
        <w:t xml:space="preserve">"Professor" undergoes complete cultural localization for Shanghai:</w:t>
      </w:r>
      <w:r>
        <w:t xml:space="preserve"> </w:t>
      </w:r>
      <w:r>
        <w:t xml:space="preserve">- All AI tutor interactions use Shanghainese-accented Mandarin with regional dialect examples</w:t>
      </w:r>
      <w:r>
        <w:t xml:space="preserve"> </w:t>
      </w:r>
      <w:r>
        <w:t xml:space="preserve">- Curriculum modules align with Shanghai Municipal Education Bureau's 2023 syllabus updates</w:t>
      </w:r>
      <w:r>
        <w:t xml:space="preserve"> </w:t>
      </w:r>
      <w:r>
        <w:t xml:space="preserve">- Content integrates local landmarks (e.g., Bund references in math problems) and festivals (Qixi Festival study kits)</w:t>
      </w:r>
      <w:r>
        <w:t xml:space="preserve"> </w:t>
      </w:r>
      <w:r>
        <w:t xml:space="preserve">- WeChat Mini Program integration for seamless access within China's dominant social platform</w:t>
      </w:r>
    </w:p>
    <w:bookmarkEnd w:id="24"/>
    <w:bookmarkStart w:id="25" w:name="X762c86cf122a1540ffda02168cc81cfe67655bf"/>
    <w:p>
      <w:pPr>
        <w:pStyle w:val="Heading3"/>
      </w:pPr>
      <w:r>
        <w:t xml:space="preserve">2. Strategic Partnerships with Shanghai Ecosystem</w:t>
      </w:r>
    </w:p>
    <w:p>
      <w:pPr>
        <w:numPr>
          <w:ilvl w:val="0"/>
          <w:numId w:val="1003"/>
        </w:numPr>
        <w:pStyle w:val="Compact"/>
      </w:pPr>
      <w:r>
        <w:rPr>
          <w:bCs/>
          <w:b/>
        </w:rPr>
        <w:t xml:space="preserve">Government Collaboration:</w:t>
      </w:r>
      <w:r>
        <w:t xml:space="preserve"> </w:t>
      </w:r>
      <w:r>
        <w:t xml:space="preserve">Partner with Shanghai Municipal Education Commission for "Smart Classroom Pilot Programs" in 10 schools (Q2 2024)</w:t>
      </w:r>
    </w:p>
    <w:p>
      <w:pPr>
        <w:numPr>
          <w:ilvl w:val="0"/>
          <w:numId w:val="1003"/>
        </w:numPr>
        <w:pStyle w:val="Compact"/>
      </w:pPr>
      <w:r>
        <w:rPr>
          <w:bCs/>
          <w:b/>
        </w:rPr>
        <w:t xml:space="preserve">Influencer Activation:</w:t>
      </w:r>
      <w:r>
        <w:t xml:space="preserve"> </w:t>
      </w:r>
      <w:r>
        <w:t xml:space="preserve">Engage 5 top Shanghai education influencers (e.g., @ShanghaiParentHub with 850K followers) for authentic product demonstrations</w:t>
      </w:r>
    </w:p>
    <w:p>
      <w:pPr>
        <w:numPr>
          <w:ilvl w:val="0"/>
          <w:numId w:val="1003"/>
        </w:numPr>
        <w:pStyle w:val="Compact"/>
      </w:pPr>
      <w:r>
        <w:rPr>
          <w:bCs/>
          <w:b/>
        </w:rPr>
        <w:t xml:space="preserve">Corporate Alliances:</w:t>
      </w:r>
      <w:r>
        <w:t xml:space="preserve"> </w:t>
      </w:r>
      <w:r>
        <w:t xml:space="preserve">Bundle "Professor" access with Shanghai-based enterprise benefits (e.g., Tencent, Alibaba employee discounts)</w:t>
      </w:r>
    </w:p>
    <w:bookmarkEnd w:id="25"/>
    <w:bookmarkStart w:id="26" w:name="Xec2e89201d4fb49be4bba93fa618fab517a7f04"/>
    <w:p>
      <w:pPr>
        <w:pStyle w:val="Heading3"/>
      </w:pPr>
      <w:r>
        <w:t xml:space="preserve">3. Shanghai-Specific Launch Campaign: "Shanghai Future Talent Initiative"</w:t>
      </w:r>
    </w:p>
    <w:p>
      <w:pPr>
        <w:pStyle w:val="FirstParagraph"/>
      </w:pPr>
      <w:r>
        <w:t xml:space="preserve">This multi-channel campaign leverages Shanghai's identity:</w:t>
      </w:r>
      <w:r>
        <w:t xml:space="preserve"> </w:t>
      </w:r>
      <w:r>
        <w:t xml:space="preserve">-</w:t>
      </w:r>
      <w:r>
        <w:t xml:space="preserve"> </w:t>
      </w:r>
      <w:r>
        <w:rPr>
          <w:iCs/>
          <w:i/>
        </w:rPr>
        <w:t xml:space="preserve">Physical Events:</w:t>
      </w:r>
      <w:r>
        <w:t xml:space="preserve"> </w:t>
      </w:r>
      <w:r>
        <w:t xml:space="preserve">Pop-up "Professor Experience Zones" at Xintiandi and Lujiazui malls with AI demo booths</w:t>
      </w:r>
      <w:r>
        <w:t xml:space="preserve"> </w:t>
      </w:r>
      <w:r>
        <w:t xml:space="preserve">-</w:t>
      </w:r>
      <w:r>
        <w:t xml:space="preserve"> </w:t>
      </w:r>
      <w:r>
        <w:rPr>
          <w:iCs/>
          <w:i/>
        </w:rPr>
        <w:t xml:space="preserve">Digital:</w:t>
      </w:r>
      <w:r>
        <w:t xml:space="preserve"> </w:t>
      </w:r>
      <w:r>
        <w:t xml:space="preserve">Targeted WeChat ads showing local success stories (e.g., "How a Pudong student improved math scores by 40%")</w:t>
      </w:r>
      <w:r>
        <w:t xml:space="preserve"> </w:t>
      </w:r>
      <w:r>
        <w:t xml:space="preserve">-</w:t>
      </w:r>
      <w:r>
        <w:t xml:space="preserve"> </w:t>
      </w:r>
      <w:r>
        <w:rPr>
          <w:iCs/>
          <w:i/>
        </w:rPr>
        <w:t xml:space="preserve">Community Building:</w:t>
      </w:r>
      <w:r>
        <w:t xml:space="preserve"> </w:t>
      </w:r>
      <w:r>
        <w:t xml:space="preserve">Free workshops at Shanghai libraries on "AI-Powered Learning for Chinese Exams" (gaokao focus)</w:t>
      </w:r>
    </w:p>
    <w:bookmarkEnd w:id="26"/>
    <w:bookmarkEnd w:id="27"/>
    <w:bookmarkStart w:id="28" w:name="budget-allocation-china-shanghai-focus"/>
    <w:p>
      <w:pPr>
        <w:pStyle w:val="Heading2"/>
      </w:pPr>
      <w:r>
        <w:t xml:space="preserve">Budget Allocation: China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Shanghai Market</w:t>
            </w:r>
          </w:p>
        </w:tc>
      </w:tr>
      <w:tr>
        <w:tc>
          <w:tcPr/>
          <w:p>
            <w:pPr>
              <w:pStyle w:val="Compact"/>
              <w:jc w:val="left"/>
            </w:pPr>
            <w:r>
              <w:t xml:space="preserve">Localized Content Development</w:t>
            </w:r>
          </w:p>
        </w:tc>
        <w:tc>
          <w:tcPr/>
          <w:p>
            <w:pPr>
              <w:pStyle w:val="Compact"/>
              <w:jc w:val="left"/>
            </w:pPr>
            <w:r>
              <w:t xml:space="preserve">32%</w:t>
            </w:r>
          </w:p>
        </w:tc>
        <w:tc>
          <w:tcPr/>
          <w:p>
            <w:pPr>
              <w:pStyle w:val="Compact"/>
              <w:jc w:val="left"/>
            </w:pPr>
            <w:r>
              <w:t xml:space="preserve">Cultural adaptation critical for trust in China market (vs. global standard 15%)</w:t>
            </w:r>
          </w:p>
        </w:tc>
      </w:tr>
      <w:tr>
        <w:tc>
          <w:tcPr/>
          <w:p>
            <w:pPr>
              <w:pStyle w:val="Compact"/>
              <w:jc w:val="left"/>
            </w:pPr>
            <w:r>
              <w:t xml:space="preserve">Shanghai Influencer &amp; Events</w:t>
            </w:r>
          </w:p>
        </w:tc>
        <w:tc>
          <w:tcPr/>
          <w:p>
            <w:pPr>
              <w:pStyle w:val="Compact"/>
              <w:jc w:val="left"/>
            </w:pPr>
            <w:r>
              <w:t xml:space="preserve">28%</w:t>
            </w:r>
          </w:p>
        </w:tc>
        <w:tc>
          <w:tcPr/>
          <w:p>
            <w:pPr>
              <w:pStyle w:val="Compact"/>
              <w:jc w:val="left"/>
            </w:pPr>
            <w:r>
              <w:t xml:space="preserve">High ROI from hyper-localized campaigns (proven by Shanghai education sector data)</w:t>
            </w:r>
          </w:p>
        </w:tc>
      </w:tr>
      <w:tr>
        <w:tc>
          <w:tcPr/>
          <w:p>
            <w:pPr>
              <w:pStyle w:val="Compact"/>
              <w:jc w:val="left"/>
            </w:pPr>
            <w:r>
              <w:t xml:space="preserve">School Partnership Programs</w:t>
            </w:r>
          </w:p>
        </w:tc>
        <w:tc>
          <w:tcPr/>
          <w:p>
            <w:pPr>
              <w:pStyle w:val="Compact"/>
              <w:jc w:val="left"/>
            </w:pPr>
            <w:r>
              <w:t xml:space="preserve">25%</w:t>
            </w:r>
          </w:p>
        </w:tc>
        <w:tc>
          <w:tcPr/>
          <w:p>
            <w:pPr>
              <w:pStyle w:val="Compact"/>
              <w:jc w:val="left"/>
            </w:pPr>
            <w:r>
              <w:t xml:space="preserve">Direct access to 300,000+ students through institutional channels</w:t>
            </w:r>
          </w:p>
        </w:tc>
      </w:tr>
      <w:tr>
        <w:tc>
          <w:tcPr/>
          <w:p>
            <w:pPr>
              <w:pStyle w:val="Compact"/>
              <w:jc w:val="left"/>
            </w:pPr>
            <w:r>
              <w:t xml:space="preserve">Digital Marketing (WeChat/Alibaba)</w:t>
            </w:r>
          </w:p>
        </w:tc>
        <w:tc>
          <w:tcPr/>
          <w:p>
            <w:pPr>
              <w:pStyle w:val="Compact"/>
              <w:jc w:val="left"/>
            </w:pPr>
            <w:r>
              <w:t xml:space="preserve">15%</w:t>
            </w:r>
          </w:p>
        </w:tc>
        <w:tc>
          <w:tcPr/>
          <w:p>
            <w:pPr>
              <w:pStyle w:val="Compact"/>
              <w:jc w:val="left"/>
            </w:pPr>
            <w:r>
              <w:t xml:space="preserve">Platform dominance in Shanghai's digital ecosystem</w:t>
            </w:r>
          </w:p>
        </w:tc>
      </w:tr>
    </w:tbl>
    <w:bookmarkEnd w:id="28"/>
    <w:bookmarkStart w:id="29" w:name="implementation-timeline-shanghai-phase"/>
    <w:p>
      <w:pPr>
        <w:pStyle w:val="Heading2"/>
      </w:pPr>
      <w:r>
        <w:t xml:space="preserve">Implementation Timeline: Shanghai Phase</w:t>
      </w:r>
    </w:p>
    <w:p>
      <w:pPr>
        <w:numPr>
          <w:ilvl w:val="0"/>
          <w:numId w:val="1004"/>
        </w:numPr>
        <w:pStyle w:val="Compact"/>
      </w:pPr>
      <w:r>
        <w:rPr>
          <w:bCs/>
          <w:b/>
        </w:rPr>
        <w:t xml:space="preserve">Q1 2024:</w:t>
      </w:r>
      <w:r>
        <w:t xml:space="preserve"> </w:t>
      </w:r>
      <w:r>
        <w:t xml:space="preserve">Regulatory compliance certification with Shanghai Education Bureau; hire local content team (Shanghai-based educators)</w:t>
      </w:r>
    </w:p>
    <w:p>
      <w:pPr>
        <w:numPr>
          <w:ilvl w:val="0"/>
          <w:numId w:val="1004"/>
        </w:numPr>
        <w:pStyle w:val="Compact"/>
      </w:pPr>
      <w:r>
        <w:rPr>
          <w:bCs/>
          <w:b/>
        </w:rPr>
        <w:t xml:space="preserve">Q2 2024:</w:t>
      </w:r>
      <w:r>
        <w:t xml:space="preserve"> </w:t>
      </w:r>
      <w:r>
        <w:t xml:space="preserve">Soft launch in Pudong District schools; "Shanghai Future Talent" influencer campaign begins</w:t>
      </w:r>
    </w:p>
    <w:p>
      <w:pPr>
        <w:numPr>
          <w:ilvl w:val="0"/>
          <w:numId w:val="1004"/>
        </w:numPr>
        <w:pStyle w:val="Compact"/>
      </w:pPr>
      <w:r>
        <w:rPr>
          <w:bCs/>
          <w:b/>
        </w:rPr>
        <w:t xml:space="preserve">Q3 2024:</w:t>
      </w:r>
      <w:r>
        <w:t xml:space="preserve"> </w:t>
      </w:r>
      <w:r>
        <w:t xml:space="preserve">Full market rollout across all Shanghai districts; partner with Shanghai Municipal Library for community workshops</w:t>
      </w:r>
    </w:p>
    <w:p>
      <w:pPr>
        <w:numPr>
          <w:ilvl w:val="0"/>
          <w:numId w:val="1004"/>
        </w:numPr>
        <w:pStyle w:val="Compact"/>
      </w:pPr>
      <w:r>
        <w:rPr>
          <w:bCs/>
          <w:b/>
        </w:rPr>
        <w:t xml:space="preserve">Q4 2024:</w:t>
      </w:r>
      <w:r>
        <w:t xml:space="preserve"> </w:t>
      </w:r>
      <w:r>
        <w:t xml:space="preserve">Celebrate Year 1 achievements with "Shanghai Education Innovation Awards" gala</w:t>
      </w:r>
    </w:p>
    <w:bookmarkEnd w:id="29"/>
    <w:bookmarkStart w:id="30" w:name="success-measurement-kpis"/>
    <w:p>
      <w:pPr>
        <w:pStyle w:val="Heading2"/>
      </w:pPr>
      <w:r>
        <w:t xml:space="preserve">Success Measurement &amp; KPIs</w:t>
      </w:r>
    </w:p>
    <w:p>
      <w:pPr>
        <w:pStyle w:val="FirstParagraph"/>
      </w:pPr>
      <w:r>
        <w:t xml:space="preserve">We track Shanghai-specific metrics beyond standard digital KPIs:</w:t>
      </w:r>
    </w:p>
    <w:p>
      <w:pPr>
        <w:numPr>
          <w:ilvl w:val="0"/>
          <w:numId w:val="1005"/>
        </w:numPr>
        <w:pStyle w:val="Compact"/>
      </w:pPr>
      <w:r>
        <w:rPr>
          <w:bCs/>
          <w:b/>
        </w:rPr>
        <w:t xml:space="preserve">Curriculum Alignment Rate:</w:t>
      </w:r>
      <w:r>
        <w:t xml:space="preserve"> </w:t>
      </w:r>
      <w:r>
        <w:t xml:space="preserve">100% of modules validated against Shanghai education standards (measured quarterly)</w:t>
      </w:r>
    </w:p>
    <w:p>
      <w:pPr>
        <w:numPr>
          <w:ilvl w:val="0"/>
          <w:numId w:val="1005"/>
        </w:numPr>
        <w:pStyle w:val="Compact"/>
      </w:pPr>
      <w:r>
        <w:rPr>
          <w:bCs/>
          <w:b/>
        </w:rPr>
        <w:t xml:space="preserve">Local Engagement Score:</w:t>
      </w:r>
      <w:r>
        <w:t xml:space="preserve"> </w:t>
      </w:r>
      <w:r>
        <w:t xml:space="preserve">User interaction rates with culturally relevant content (target: 65%+) vs. global average 42%</w:t>
      </w:r>
    </w:p>
    <w:p>
      <w:pPr>
        <w:numPr>
          <w:ilvl w:val="0"/>
          <w:numId w:val="1005"/>
        </w:numPr>
        <w:pStyle w:val="Compact"/>
      </w:pPr>
      <w:r>
        <w:rPr>
          <w:bCs/>
          <w:b/>
        </w:rPr>
        <w:t xml:space="preserve">School Partnership Retention:</w:t>
      </w:r>
      <w:r>
        <w:t xml:space="preserve"> </w:t>
      </w:r>
      <w:r>
        <w:t xml:space="preserve">90% renewal rate for institutional contracts by Year 1</w:t>
      </w:r>
    </w:p>
    <w:bookmarkEnd w:id="30"/>
    <w:bookmarkStart w:id="31" w:name="Xf79f34dfa24842a7fc1d02a9dd0ffcdc38ef908"/>
    <w:p>
      <w:pPr>
        <w:pStyle w:val="Heading2"/>
      </w:pPr>
      <w:r>
        <w:t xml:space="preserve">Conclusion: Why Professor Leads in China Shanghai</w:t>
      </w:r>
    </w:p>
    <w:p>
      <w:pPr>
        <w:pStyle w:val="FirstParagraph"/>
      </w:pPr>
      <w:r>
        <w:t xml:space="preserve">This Marketing Plan positions "Professor" not merely as another EdTech product, but as an essential cultural partner for Shanghai's education landscape. By embedding deep local understanding into every feature—from dialect support to curriculum mapping—we transform "Professor" from a tool into a trusted educational ally. The city's unique blend of technological readiness and educational ambition creates an unprecedented opportunity for market leadership. As Shanghai accelerates toward becoming Asia's education hub, this plan ensures "Professor" doesn't just enter the market—it redefines it. With meticulous adaptation to China Shanghai's ecosystem and unwavering focus on localized value delivery, "Professor" will achieve sustainable growth where competitors fail.</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Shanghai Market Expansion</dc:title>
  <dc:creator/>
  <dc:language>en</dc:language>
  <cp:keywords/>
  <dcterms:created xsi:type="dcterms:W3CDTF">2026-07-21T13:40:39Z</dcterms:created>
  <dcterms:modified xsi:type="dcterms:W3CDTF">2026-07-21T13:40:39Z</dcterms:modified>
</cp:coreProperties>
</file>

<file path=docProps/custom.xml><?xml version="1.0" encoding="utf-8"?>
<Properties xmlns="http://schemas.openxmlformats.org/officeDocument/2006/custom-properties" xmlns:vt="http://schemas.openxmlformats.org/officeDocument/2006/docPropsVTypes"/>
</file>