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3" w:name="Xf5063fc156c5371b759c3cb1bb069426574d18b"/>
    <w:p>
      <w:pPr>
        <w:pStyle w:val="Heading1"/>
      </w:pPr>
      <w:r>
        <w:t xml:space="preserve">Comprehensive Marketing Plan for Professor Educational Services in Colombia Bogotá</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educational platform offering personalized tutoring, curriculum-aligned courses, and professional development programs across Colombia Bogotá. As Bogotá's education sector faces challenges including overcrowded classrooms, digital skill gaps, and socioeconomic disparities in academic access, Professor addresses these through AI-driven adaptive learning and culturally relevant content. This plan targets 15% market penetration in Bogotá's K-12 and university segments within 24 months, generating $850K revenue by Year 2. The strategy integrates local cultural nuances, digital adoption trends, and Colombia Bogotá’s educational ecosystem to position Professor as the premier learning partner for students and institutions.</w:t>
      </w:r>
    </w:p>
    <w:bookmarkEnd w:id="20"/>
    <w:bookmarkStart w:id="21" w:name="X8c135b7dd27672b10eed2ff697fa2d31dcbc36a"/>
    <w:p>
      <w:pPr>
        <w:pStyle w:val="Heading2"/>
      </w:pPr>
      <w:r>
        <w:t xml:space="preserve">Situation Analysis: Colombia Bogotá Educational Landscape</w:t>
      </w:r>
    </w:p>
    <w:p>
      <w:pPr>
        <w:pStyle w:val="FirstParagraph"/>
      </w:pPr>
      <w:r>
        <w:t xml:space="preserve">Colombia Bogotá presents a critical market opportunity with 1.6 million students in public and private schools, where 58% of secondary students require remedial support (INEGIR). Digital adoption is accelerating—72% of Bogotá households now have internet access (DANE 2023), yet only 18% use quality educational platforms due to high costs and cultural misalignment. Competitors like ClaseDirecta lack personalized learning, while traditional tutors face geographic limitations. Professor uniquely combines AI tutors with Colombian curriculum standards and bilingual support, directly addressing Bogotá’s need for accessible, relevant education. Regulatory support from the Ministry of Education’s "Educa Digital" initiative further validates our approach.</w:t>
      </w:r>
    </w:p>
    <w:bookmarkEnd w:id="21"/>
    <w:bookmarkStart w:id="22" w:name="target-audience-segmentation"/>
    <w:p>
      <w:pPr>
        <w:pStyle w:val="Heading2"/>
      </w:pPr>
      <w:r>
        <w:t xml:space="preserve">Target Audience Segmentation</w:t>
      </w:r>
    </w:p>
    <w:p>
      <w:pPr>
        <w:pStyle w:val="FirstParagraph"/>
      </w:pPr>
      <w:r>
        <w:t xml:space="preserve">We identify three primary segments in Colombia Bogotá:</w:t>
      </w:r>
    </w:p>
    <w:p>
      <w:pPr>
        <w:numPr>
          <w:ilvl w:val="0"/>
          <w:numId w:val="1001"/>
        </w:numPr>
        <w:pStyle w:val="Compact"/>
      </w:pPr>
      <w:r>
        <w:rPr>
          <w:bCs/>
          <w:b/>
        </w:rPr>
        <w:t xml:space="preserve">Students (Ages 10-18)</w:t>
      </w:r>
      <w:r>
        <w:t xml:space="preserve">: 950K students in Bogotá’s public schools seeking academic improvement. They prioritize affordability (average $4–$7/hour for tutoring) and mobile accessibility.</w:t>
      </w:r>
    </w:p>
    <w:p>
      <w:pPr>
        <w:numPr>
          <w:ilvl w:val="0"/>
          <w:numId w:val="1001"/>
        </w:numPr>
        <w:pStyle w:val="Compact"/>
      </w:pPr>
      <w:r>
        <w:rPr>
          <w:bCs/>
          <w:b/>
        </w:rPr>
        <w:t xml:space="preserve">Parents &amp; Guardians</w:t>
      </w:r>
      <w:r>
        <w:t xml:space="preserve">: Middle-income families (65% of Bogotá population) valuing personalized learning to overcome school system challenges. 83% use WhatsApp for educational inquiries (Google Colombia Survey).</w:t>
      </w:r>
    </w:p>
    <w:p>
      <w:pPr>
        <w:numPr>
          <w:ilvl w:val="0"/>
          <w:numId w:val="1001"/>
        </w:numPr>
        <w:pStyle w:val="Compact"/>
      </w:pPr>
      <w:r>
        <w:rPr>
          <w:bCs/>
          <w:b/>
        </w:rPr>
        <w:t xml:space="preserve">Institutional Partners</w:t>
      </w:r>
      <w:r>
        <w:t xml:space="preserve">: 420 public/private schools and universities in Bogotá seeking supplemental programs. Key decision-makers include academic directors and curriculum managers.</w:t>
      </w:r>
    </w:p>
    <w:bookmarkEnd w:id="22"/>
    <w:bookmarkStart w:id="23" w:name="marketing-objectives"/>
    <w:p>
      <w:pPr>
        <w:pStyle w:val="Heading2"/>
      </w:pPr>
      <w:r>
        <w:t xml:space="preserve">Marketing Objectives</w:t>
      </w:r>
    </w:p>
    <w:p>
      <w:pPr>
        <w:numPr>
          <w:ilvl w:val="0"/>
          <w:numId w:val="1002"/>
        </w:numPr>
        <w:pStyle w:val="Compact"/>
      </w:pPr>
      <w:r>
        <w:t xml:space="preserve">Acquire 50,000 active users in Colombia Bogotá within 18 months (15% of target student population).</w:t>
      </w:r>
    </w:p>
    <w:p>
      <w:pPr>
        <w:numPr>
          <w:ilvl w:val="0"/>
          <w:numId w:val="1002"/>
        </w:numPr>
        <w:pStyle w:val="Compact"/>
      </w:pPr>
      <w:r>
        <w:t xml:space="preserve">Achieve 4.7/5 average rating on local platforms like Google Maps and Facebook by Month 12.</w:t>
      </w:r>
    </w:p>
    <w:p>
      <w:pPr>
        <w:numPr>
          <w:ilvl w:val="0"/>
          <w:numId w:val="1002"/>
        </w:numPr>
        <w:pStyle w:val="Compact"/>
      </w:pPr>
      <w:r>
        <w:t xml:space="preserve">Secure partnerships with 30 educational institutions across Bogotá by Year 2.</w:t>
      </w:r>
    </w:p>
    <w:p>
      <w:pPr>
        <w:numPr>
          <w:ilvl w:val="0"/>
          <w:numId w:val="1002"/>
        </w:numPr>
        <w:pStyle w:val="Compact"/>
      </w:pPr>
      <w:r>
        <w:t xml:space="preserve">Generate $850K revenue through subscription models (65%) and institutional contracts (35%).</w:t>
      </w:r>
    </w:p>
    <w:bookmarkEnd w:id="23"/>
    <w:bookmarkStart w:id="28" w:name="X68be5fd92596855da035f5a97bdf32821dfae01"/>
    <w:p>
      <w:pPr>
        <w:pStyle w:val="Heading2"/>
      </w:pPr>
      <w:r>
        <w:t xml:space="preserve">Strategic Marketing Mix: Professor for Colombia Bogotá</w:t>
      </w:r>
    </w:p>
    <w:bookmarkStart w:id="24" w:name="product-strategy"/>
    <w:p>
      <w:pPr>
        <w:pStyle w:val="Heading3"/>
      </w:pPr>
      <w:r>
        <w:t xml:space="preserve">Product Strategy</w:t>
      </w:r>
    </w:p>
    <w:p>
      <w:pPr>
        <w:pStyle w:val="FirstParagraph"/>
      </w:pPr>
      <w:r>
        <w:t xml:space="preserve">"Professor" offers tiered services tailored to Colombia Bogotá’s context:</w:t>
      </w:r>
    </w:p>
    <w:p>
      <w:pPr>
        <w:numPr>
          <w:ilvl w:val="0"/>
          <w:numId w:val="1003"/>
        </w:numPr>
        <w:pStyle w:val="Compact"/>
      </w:pPr>
      <w:r>
        <w:rPr>
          <w:iCs/>
          <w:i/>
        </w:rPr>
        <w:t xml:space="preserve">Personalized Tutoring</w:t>
      </w:r>
      <w:r>
        <w:t xml:space="preserve">: AI-matched tutors (all Colombian-licensed educators) for math, science, and Spanish with content aligned to ICFES exams.</w:t>
      </w:r>
    </w:p>
    <w:p>
      <w:pPr>
        <w:numPr>
          <w:ilvl w:val="0"/>
          <w:numId w:val="1003"/>
        </w:numPr>
        <w:pStyle w:val="Compact"/>
      </w:pPr>
      <w:r>
        <w:rPr>
          <w:iCs/>
          <w:i/>
        </w:rPr>
        <w:t xml:space="preserve">Bogotá-Specific Content</w:t>
      </w:r>
      <w:r>
        <w:t xml:space="preserve">: Modules on local history (e.g., "Historia de Bogotá en 10 Lecciones"), civic education, and career paths in Colombia’s creative economy.</w:t>
      </w:r>
    </w:p>
    <w:p>
      <w:pPr>
        <w:numPr>
          <w:ilvl w:val="0"/>
          <w:numId w:val="1003"/>
        </w:numPr>
        <w:pStyle w:val="Compact"/>
      </w:pPr>
      <w:r>
        <w:rPr>
          <w:iCs/>
          <w:i/>
        </w:rPr>
        <w:t xml:space="preserve">WhatsApp Learning Hub</w:t>
      </w:r>
      <w:r>
        <w:t xml:space="preserve">: Free basic access via WhatsApp—critical for low-bandwidth areas across neighborhoods like San Cristóbal and La Candelaria.</w:t>
      </w:r>
    </w:p>
    <w:bookmarkEnd w:id="24"/>
    <w:bookmarkStart w:id="25" w:name="pricing-strategy"/>
    <w:p>
      <w:pPr>
        <w:pStyle w:val="Heading3"/>
      </w:pPr>
      <w:r>
        <w:t xml:space="preserve">Pricing Strategy</w:t>
      </w:r>
    </w:p>
    <w:p>
      <w:pPr>
        <w:pStyle w:val="FirstParagraph"/>
      </w:pPr>
      <w:r>
        <w:t xml:space="preserve">Designed for Bogotá’s purchasing power:</w:t>
      </w:r>
    </w:p>
    <w:p>
      <w:pPr>
        <w:numPr>
          <w:ilvl w:val="0"/>
          <w:numId w:val="1004"/>
        </w:numPr>
        <w:pStyle w:val="Compact"/>
      </w:pPr>
      <w:r>
        <w:rPr>
          <w:bCs/>
          <w:b/>
        </w:rPr>
        <w:t xml:space="preserve">Individual Plan</w:t>
      </w:r>
      <w:r>
        <w:t xml:space="preserve">: $5.99/month (vs. market average $12) with 4 weekly 45-min sessions.</w:t>
      </w:r>
    </w:p>
    <w:p>
      <w:pPr>
        <w:numPr>
          <w:ilvl w:val="0"/>
          <w:numId w:val="1004"/>
        </w:numPr>
        <w:pStyle w:val="Compact"/>
      </w:pPr>
      <w:r>
        <w:rPr>
          <w:bCs/>
          <w:b/>
        </w:rPr>
        <w:t xml:space="preserve">Institutional Tier</w:t>
      </w:r>
      <w:r>
        <w:t xml:space="preserve">: $3.50/student for schools—covering platform access + teacher training workshops.</w:t>
      </w:r>
    </w:p>
    <w:p>
      <w:pPr>
        <w:numPr>
          <w:ilvl w:val="0"/>
          <w:numId w:val="1004"/>
        </w:numPr>
        <w:pStyle w:val="Compact"/>
      </w:pPr>
      <w:r>
        <w:rPr>
          <w:iCs/>
          <w:i/>
        </w:rPr>
        <w:t xml:space="preserve">Launch Incentive</w:t>
      </w:r>
      <w:r>
        <w:t xml:space="preserve">: Free first month for all Bogotá residents via university partnerships (e.g., Universidad Nacional).</w:t>
      </w:r>
    </w:p>
    <w:bookmarkEnd w:id="25"/>
    <w:bookmarkStart w:id="26" w:name="Xf8a4826e785ca5b9d8fdd017ce54035f34397a0"/>
    <w:p>
      <w:pPr>
        <w:pStyle w:val="Heading3"/>
      </w:pPr>
      <w:r>
        <w:t xml:space="preserve">Promotion Strategy: Localized &amp; Digital-First</w:t>
      </w:r>
    </w:p>
    <w:p>
      <w:pPr>
        <w:pStyle w:val="FirstParagraph"/>
      </w:pPr>
      <w:r>
        <w:t xml:space="preserve">Leveraging Colombia Bogotá’s social dynamics:</w:t>
      </w:r>
    </w:p>
    <w:p>
      <w:pPr>
        <w:numPr>
          <w:ilvl w:val="0"/>
          <w:numId w:val="1005"/>
        </w:numPr>
        <w:pStyle w:val="Compact"/>
      </w:pPr>
      <w:r>
        <w:rPr>
          <w:bCs/>
          <w:b/>
        </w:rPr>
        <w:t xml:space="preserve">Community Ambassadors</w:t>
      </w:r>
      <w:r>
        <w:t xml:space="preserve">: Recruit 200 university students (from Javeriana, Universidad de los Andes) as neighborhood promoters. They host free "Professor Coffee Talks" in parks like Parque Simón Bolívar.</w:t>
      </w:r>
    </w:p>
    <w:p>
      <w:pPr>
        <w:numPr>
          <w:ilvl w:val="0"/>
          <w:numId w:val="1005"/>
        </w:numPr>
        <w:pStyle w:val="Compact"/>
      </w:pPr>
      <w:r>
        <w:rPr>
          <w:bCs/>
          <w:b/>
        </w:rPr>
        <w:t xml:space="preserve">WhatsApp &amp; Instagram Campaigns</w:t>
      </w:r>
      <w:r>
        <w:t xml:space="preserve">: Daily motivational content using Bogotá slang ("¡Vamos, profesor!"). Partner with local influencers like @BogotaEduca for live Q&amp;As.</w:t>
      </w:r>
    </w:p>
    <w:p>
      <w:pPr>
        <w:numPr>
          <w:ilvl w:val="0"/>
          <w:numId w:val="1005"/>
        </w:numPr>
        <w:pStyle w:val="Compact"/>
      </w:pPr>
      <w:r>
        <w:rPr>
          <w:bCs/>
          <w:b/>
        </w:rPr>
        <w:t xml:space="preserve">Institutional Outreach</w:t>
      </w:r>
      <w:r>
        <w:t xml:space="preserve">: Present at Bogotá’s annual "Feria de Educación" (February 2024) and offer free pilot programs to public schools in underserved communes (e.g., Bosa, Engativá).</w:t>
      </w:r>
    </w:p>
    <w:p>
      <w:pPr>
        <w:numPr>
          <w:ilvl w:val="0"/>
          <w:numId w:val="1005"/>
        </w:numPr>
        <w:pStyle w:val="Compact"/>
      </w:pPr>
      <w:r>
        <w:rPr>
          <w:bCs/>
          <w:b/>
        </w:rPr>
        <w:t xml:space="preserve">Localized PR</w:t>
      </w:r>
      <w:r>
        <w:t xml:space="preserve">: Position Professor as "Educación que Entiende a Bogotá" via press kits with DANE data in El Tiempo and RCN.</w:t>
      </w:r>
    </w:p>
    <w:bookmarkEnd w:id="26"/>
    <w:bookmarkStart w:id="27" w:name="place-distribution"/>
    <w:p>
      <w:pPr>
        <w:pStyle w:val="Heading3"/>
      </w:pPr>
      <w:r>
        <w:t xml:space="preserve">Place &amp; Distribution</w:t>
      </w:r>
    </w:p>
    <w:p>
      <w:pPr>
        <w:pStyle w:val="FirstParagraph"/>
      </w:pPr>
      <w:r>
        <w:t xml:space="preserve">All services delivered digitally, but optimized for Bogotá’s infrastructure:</w:t>
      </w:r>
    </w:p>
    <w:p>
      <w:pPr>
        <w:numPr>
          <w:ilvl w:val="0"/>
          <w:numId w:val="1006"/>
        </w:numPr>
        <w:pStyle w:val="Compact"/>
      </w:pPr>
      <w:r>
        <w:t xml:space="preserve">Mobile-first platform (75% of users access via smartphones in Colombia).</w:t>
      </w:r>
    </w:p>
    <w:p>
      <w:pPr>
        <w:numPr>
          <w:ilvl w:val="0"/>
          <w:numId w:val="1006"/>
        </w:numPr>
        <w:pStyle w:val="Compact"/>
      </w:pPr>
      <w:r>
        <w:t xml:space="preserve">Offline "Professor Kits" with QR codes distributed through public libraries (Bogotá has 320+ library branches).</w:t>
      </w:r>
    </w:p>
    <w:p>
      <w:pPr>
        <w:numPr>
          <w:ilvl w:val="0"/>
          <w:numId w:val="1006"/>
        </w:numPr>
        <w:pStyle w:val="Compact"/>
      </w:pPr>
      <w:r>
        <w:t xml:space="preserve">Physical kiosks at university campuses during orientation weeks.</w:t>
      </w:r>
    </w:p>
    <w:bookmarkEnd w:id="27"/>
    <w:bookmarkEnd w:id="28"/>
    <w:bookmarkStart w:id="29" w:name="budget-allocation-colombia-bogotá-focus"/>
    <w:p>
      <w:pPr>
        <w:pStyle w:val="Heading2"/>
      </w:pPr>
      <w:r>
        <w:t xml:space="preserve">Budget Allocation: Colombia Bogotá Focus</w:t>
      </w:r>
    </w:p>
    <w:p>
      <w:pPr>
        <w:pStyle w:val="FirstParagraph"/>
      </w:pPr>
      <w:r>
        <w:t xml:space="preserve">Total Year 1 Budget: $415,000 (78% allocated to Colombia Bogotá-specific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Influencer Partnerships &amp; Community Ambassadors</w:t>
            </w:r>
          </w:p>
        </w:tc>
        <w:tc>
          <w:tcPr/>
          <w:p>
            <w:pPr>
              <w:pStyle w:val="Compact"/>
              <w:jc w:val="left"/>
            </w:pPr>
            <w:r>
              <w:t xml:space="preserve">$120,000 (29%)</w:t>
            </w:r>
          </w:p>
        </w:tc>
        <w:tc>
          <w:tcPr/>
          <w:p>
            <w:pPr>
              <w:pStyle w:val="Compact"/>
              <w:jc w:val="left"/>
            </w:pPr>
            <w:r>
              <w:t xml:space="preserve">Leverages Bogotá’s trust in local voices; targets 5K parents via WhatsApp.</w:t>
            </w:r>
          </w:p>
        </w:tc>
      </w:tr>
      <w:tr>
        <w:tc>
          <w:tcPr/>
          <w:p>
            <w:pPr>
              <w:pStyle w:val="Compact"/>
              <w:jc w:val="left"/>
            </w:pPr>
            <w:r>
              <w:t xml:space="preserve">Institutional Pilot Programs</w:t>
            </w:r>
          </w:p>
        </w:tc>
        <w:tc>
          <w:tcPr/>
          <w:p>
            <w:pPr>
              <w:pStyle w:val="Compact"/>
              <w:jc w:val="left"/>
            </w:pPr>
            <w:r>
              <w:t xml:space="preserve">$95,000 (23%)</w:t>
            </w:r>
          </w:p>
        </w:tc>
        <w:tc>
          <w:tcPr/>
          <w:p>
            <w:pPr>
              <w:pStyle w:val="Compact"/>
              <w:jc w:val="left"/>
            </w:pPr>
            <w:r>
              <w:t xml:space="preserve">Critical for credibility; covers free platform access for 15 schools.</w:t>
            </w:r>
          </w:p>
        </w:tc>
      </w:tr>
      <w:tr>
        <w:tc>
          <w:tcPr/>
          <w:p>
            <w:pPr>
              <w:pStyle w:val="Compact"/>
              <w:jc w:val="left"/>
            </w:pPr>
            <w:r>
              <w:t xml:space="preserve">Digital Ads (Facebook/Instagram)</w:t>
            </w:r>
          </w:p>
        </w:tc>
        <w:tc>
          <w:tcPr/>
          <w:p>
            <w:pPr>
              <w:pStyle w:val="Compact"/>
              <w:jc w:val="left"/>
            </w:pPr>
            <w:r>
              <w:t xml:space="preserve">$110,000 (26%)</w:t>
            </w:r>
          </w:p>
        </w:tc>
        <w:tc>
          <w:tcPr/>
          <w:p>
            <w:pPr>
              <w:pStyle w:val="Compact"/>
              <w:jc w:val="left"/>
            </w:pPr>
            <w:r>
              <w:t xml:space="preserve">Hyper-targeted to Bogotá communes and school zones.</w:t>
            </w:r>
          </w:p>
        </w:tc>
      </w:tr>
      <w:tr>
        <w:tc>
          <w:tcPr/>
          <w:p>
            <w:pPr>
              <w:pStyle w:val="Compact"/>
              <w:jc w:val="left"/>
            </w:pPr>
            <w:r>
              <w:t xml:space="preserve">Local PR &amp; Events</w:t>
            </w:r>
          </w:p>
        </w:tc>
        <w:tc>
          <w:tcPr/>
          <w:p>
            <w:pPr>
              <w:pStyle w:val="Compact"/>
              <w:jc w:val="left"/>
            </w:pPr>
            <w:r>
              <w:t xml:space="preserve">$55,000 (13%)</w:t>
            </w:r>
          </w:p>
        </w:tc>
        <w:tc>
          <w:tcPr/>
          <w:p>
            <w:pPr>
              <w:pStyle w:val="Compact"/>
              <w:jc w:val="left"/>
            </w:pPr>
            <w:r>
              <w:t xml:space="preserve">Feria de Educación booth + 4 community workshops in key neighborhoods.</w:t>
            </w:r>
          </w:p>
        </w:tc>
      </w:tr>
      <w:tr>
        <w:tc>
          <w:tcPr/>
          <w:p>
            <w:pPr>
              <w:pStyle w:val="Compact"/>
              <w:jc w:val="left"/>
            </w:pPr>
            <w:r>
              <w:t xml:space="preserve">Content Localization</w:t>
            </w:r>
          </w:p>
        </w:tc>
        <w:tc>
          <w:tcPr/>
          <w:p>
            <w:pPr>
              <w:pStyle w:val="Compact"/>
              <w:jc w:val="left"/>
            </w:pPr>
            <w:r>
              <w:t xml:space="preserve">$35,000 (8%)</w:t>
            </w:r>
          </w:p>
        </w:tc>
        <w:tc>
          <w:tcPr/>
          <w:p>
            <w:pPr>
              <w:pStyle w:val="Compact"/>
              <w:jc w:val="left"/>
            </w:pPr>
            <w:r>
              <w:t xml:space="preserve">Developing Bogotá-specific lessons and colloquial marketing copy.</w:t>
            </w:r>
          </w:p>
        </w:tc>
      </w:tr>
    </w:tbl>
    <w:bookmarkEnd w:id="29"/>
    <w:bookmarkStart w:id="30" w:name="X1f1b6ea548907f9c0d5e8d378187aab4cc56424"/>
    <w:p>
      <w:pPr>
        <w:pStyle w:val="Heading2"/>
      </w:pPr>
      <w:r>
        <w:t xml:space="preserve">Timeline &amp; Key Milestones: Colombia Bogotá Launch</w:t>
      </w:r>
    </w:p>
    <w:p>
      <w:pPr>
        <w:numPr>
          <w:ilvl w:val="0"/>
          <w:numId w:val="1007"/>
        </w:numPr>
        <w:pStyle w:val="Compact"/>
      </w:pPr>
      <w:r>
        <w:rPr>
          <w:bCs/>
          <w:b/>
        </w:rPr>
        <w:t xml:space="preserve">Months 1-3</w:t>
      </w:r>
      <w:r>
        <w:t xml:space="preserve">: Finalize partnerships with Universidad Javeriana; launch WhatsApp pilot in La Candelaria.</w:t>
      </w:r>
    </w:p>
    <w:p>
      <w:pPr>
        <w:numPr>
          <w:ilvl w:val="0"/>
          <w:numId w:val="1007"/>
        </w:numPr>
        <w:pStyle w:val="Compact"/>
      </w:pPr>
      <w:r>
        <w:rPr>
          <w:bCs/>
          <w:b/>
        </w:rPr>
        <w:t xml:space="preserve">Month 4</w:t>
      </w:r>
      <w:r>
        <w:t xml:space="preserve">: Deploy "Professor Kits" at 50 public libraries; begin influencer campaigns.</w:t>
      </w:r>
    </w:p>
    <w:p>
      <w:pPr>
        <w:numPr>
          <w:ilvl w:val="0"/>
          <w:numId w:val="1007"/>
        </w:numPr>
        <w:pStyle w:val="Compact"/>
      </w:pPr>
      <w:r>
        <w:rPr>
          <w:bCs/>
          <w:b/>
        </w:rPr>
        <w:t xml:space="preserve">Month 6</w:t>
      </w:r>
      <w:r>
        <w:t xml:space="preserve">: Secure first institutional contract with a public school network (e.g., Colegios Distritales).</w:t>
      </w:r>
    </w:p>
    <w:p>
      <w:pPr>
        <w:numPr>
          <w:ilvl w:val="0"/>
          <w:numId w:val="1007"/>
        </w:numPr>
        <w:pStyle w:val="Compact"/>
      </w:pPr>
      <w:r>
        <w:rPr>
          <w:bCs/>
          <w:b/>
        </w:rPr>
        <w:t xml:space="preserve">Month 12</w:t>
      </w:r>
      <w:r>
        <w:t xml:space="preserve">: Achieve 15,000 active users; expand to Medellín in Year 2.</w:t>
      </w:r>
    </w:p>
    <w:bookmarkEnd w:id="30"/>
    <w:bookmarkStart w:id="31" w:name="evaluation-control-mechanisms"/>
    <w:p>
      <w:pPr>
        <w:pStyle w:val="Heading2"/>
      </w:pPr>
      <w:r>
        <w:t xml:space="preserve">Evaluation &amp; Control Mechanisms</w:t>
      </w:r>
    </w:p>
    <w:p>
      <w:pPr>
        <w:pStyle w:val="FirstParagraph"/>
      </w:pPr>
      <w:r>
        <w:t xml:space="preserve">We measure success through Colombia Bogotá-specific KPIs:</w:t>
      </w:r>
    </w:p>
    <w:p>
      <w:pPr>
        <w:numPr>
          <w:ilvl w:val="0"/>
          <w:numId w:val="1008"/>
        </w:numPr>
        <w:pStyle w:val="Compact"/>
      </w:pPr>
      <w:r>
        <w:rPr>
          <w:iCs/>
          <w:i/>
        </w:rPr>
        <w:t xml:space="preserve">Local Engagement Rate</w:t>
      </w:r>
      <w:r>
        <w:t xml:space="preserve">: Track app usage by communes (e.g., high uptake in Suba vs. Usaquén).</w:t>
      </w:r>
    </w:p>
    <w:p>
      <w:pPr>
        <w:numPr>
          <w:ilvl w:val="0"/>
          <w:numId w:val="1008"/>
        </w:numPr>
        <w:pStyle w:val="Compact"/>
      </w:pPr>
      <w:r>
        <w:rPr>
          <w:iCs/>
          <w:i/>
        </w:rPr>
        <w:t xml:space="preserve">Parental Satisfaction</w:t>
      </w:r>
      <w:r>
        <w:t xml:space="preserve">: Bi-monthly surveys via WhatsApp ("¿Cómo calificarías la ayuda de Professor?").</w:t>
      </w:r>
    </w:p>
    <w:p>
      <w:pPr>
        <w:numPr>
          <w:ilvl w:val="0"/>
          <w:numId w:val="1008"/>
        </w:numPr>
        <w:pStyle w:val="Compact"/>
      </w:pPr>
      <w:r>
        <w:rPr>
          <w:iCs/>
          <w:i/>
        </w:rPr>
        <w:t xml:space="preserve">Institutional Retention Rate</w:t>
      </w:r>
      <w:r>
        <w:t xml:space="preserve">: Target &gt;80% renewal for school contracts.</w:t>
      </w:r>
    </w:p>
    <w:p>
      <w:pPr>
        <w:pStyle w:val="FirstParagraph"/>
      </w:pPr>
      <w:r>
        <w:t xml:space="preserve">Monthly reviews with Bogotá-based team members will adjust tactics based on real-time feedback. For example, if engagement drops in East Bogotá, we’ll deploy additional community ambassadors there.</w:t>
      </w:r>
    </w:p>
    <w:bookmarkEnd w:id="31"/>
    <w:bookmarkStart w:id="32" w:name="Xae3e53ca19d9d7737994882ebb30ac18ca8c003"/>
    <w:p>
      <w:pPr>
        <w:pStyle w:val="Heading2"/>
      </w:pPr>
      <w:r>
        <w:t xml:space="preserve">Conclusion: Professor as Colombia Bogotá’s Learning Catalyst</w:t>
      </w:r>
    </w:p>
    <w:p>
      <w:pPr>
        <w:pStyle w:val="FirstParagraph"/>
      </w:pPr>
      <w:r>
        <w:t xml:space="preserve">This Marketing Plan positions Professor not just as a service, but as an essential partner in transforming education across Colombia Bogotá. By embedding cultural intelligence into every touchpoint—from content localization to community engagement—we address systemic barriers while respecting the city’s unique educational identity. The strategy ensures scalable growth within Bogotá’s dynamic market, turning "Professor" from a brand into a trusted symbol of academic empowerment for Colombia’s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for Colombia Bogotá</dc:title>
  <dc:creator/>
  <dc:language>en</dc:language>
  <cp:keywords/>
  <dcterms:created xsi:type="dcterms:W3CDTF">2026-06-02T22:50:53Z</dcterms:created>
  <dcterms:modified xsi:type="dcterms:W3CDTF">2026-06-02T22:50:53Z</dcterms:modified>
</cp:coreProperties>
</file>

<file path=docProps/custom.xml><?xml version="1.0" encoding="utf-8"?>
<Properties xmlns="http://schemas.openxmlformats.org/officeDocument/2006/custom-properties" xmlns:vt="http://schemas.openxmlformats.org/officeDocument/2006/docPropsVTypes"/>
</file>