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bookmarkStart w:id="38" w:name="X309b8186cf4739e85bc59e36eeea111b316e0e6"/>
    <w:p>
      <w:pPr>
        <w:pStyle w:val="Heading1"/>
      </w:pPr>
      <w:r>
        <w:t xml:space="preserve">Comprehensive Marketing Plan for Professor in Kinshasa, Democratic Republic of Congo</w:t>
      </w:r>
    </w:p>
    <w:bookmarkStart w:id="20" w:name="executive-summary"/>
    <w:p>
      <w:pPr>
        <w:pStyle w:val="Heading2"/>
      </w:pPr>
      <w:r>
        <w:t xml:space="preserve">Executive Summary</w:t>
      </w:r>
    </w:p>
    <w:p>
      <w:pPr>
        <w:pStyle w:val="FirstParagraph"/>
      </w:pPr>
      <w:r>
        <w:t xml:space="preserve">This strategic marketing plan details the entry and growth strategy for "Professor," an innovative educational technology platform, into Kinshasa, DR Congo. Designed specifically for the Congolese education ecosystem, Professor addresses critical gaps in accessible quality learning through localized mobile-first solutions. With over 70% of Kinshasa's youth aged 15-24 lacking formal digital skills (World Bank, 2023), this plan leverages our adaptive platform to deliver curriculum-aligned content in Lingala and French via affordable mobile data packages. We project achieving 50,000 active users within Year 1 while establishing Professor as the preferred educational partner for Kinshasa's schools and NGOs.</w:t>
      </w:r>
    </w:p>
    <w:bookmarkEnd w:id="20"/>
    <w:bookmarkStart w:id="22" w:name="X83089165a5c07303345516c9fdac3e78a2fc512"/>
    <w:p>
      <w:pPr>
        <w:pStyle w:val="Heading2"/>
      </w:pPr>
      <w:r>
        <w:t xml:space="preserve">Situation Analysis: DR Congo Kinshasa Context</w:t>
      </w:r>
    </w:p>
    <w:p>
      <w:pPr>
        <w:pStyle w:val="FirstParagraph"/>
      </w:pPr>
      <w:r>
        <w:t xml:space="preserve">Kinshasa presents a high-potential yet complex market. While mobile penetration exceeds 85% (ITU, 2023), educational infrastructure remains severely strained—1 teacher per 70 students in public schools (UNESCO) and limited digital resources. The pandemic exposed these vulnerabilities, with over 15 million Congolese youth disconnected from formal learning. Critically, Professor uniquely addresses three pain points:</w:t>
      </w:r>
      <w:r>
        <w:t xml:space="preserve"> </w:t>
      </w:r>
      <w:r>
        <w:rPr>
          <w:bCs/>
          <w:b/>
        </w:rPr>
        <w:t xml:space="preserve">language accessibility</w:t>
      </w:r>
      <w:r>
        <w:t xml:space="preserve"> </w:t>
      </w:r>
      <w:r>
        <w:t xml:space="preserve">(Lingala/French content),</w:t>
      </w:r>
      <w:r>
        <w:t xml:space="preserve"> </w:t>
      </w:r>
      <w:r>
        <w:rPr>
          <w:bCs/>
          <w:b/>
        </w:rPr>
        <w:t xml:space="preserve">data affordability</w:t>
      </w:r>
      <w:r>
        <w:t xml:space="preserve"> </w:t>
      </w:r>
      <w:r>
        <w:t xml:space="preserve">(optimized for low-bandwidth), and</w:t>
      </w:r>
      <w:r>
        <w:t xml:space="preserve"> </w:t>
      </w:r>
      <w:r>
        <w:rPr>
          <w:bCs/>
          <w:b/>
        </w:rPr>
        <w:t xml:space="preserve">cultural relevance</w:t>
      </w:r>
      <w:r>
        <w:t xml:space="preserve"> </w:t>
      </w:r>
      <w:r>
        <w:t xml:space="preserve">(localized case studies). Competitors like Coursera lack local language support and cost structures prohibitive for Kinshasa's $3.20/day average income.</w:t>
      </w:r>
    </w:p>
    <w:bookmarkStart w:id="21" w:name="X61bdc4ef5681caa97d8caaa254988373eec1692"/>
    <w:p>
      <w:pPr>
        <w:pStyle w:val="Heading3"/>
      </w:pPr>
      <w:r>
        <w:t xml:space="preserve">Critical Market Insights for Professor in Kinshasa</w:t>
      </w:r>
    </w:p>
    <w:p>
      <w:pPr>
        <w:numPr>
          <w:ilvl w:val="0"/>
          <w:numId w:val="1001"/>
        </w:numPr>
        <w:pStyle w:val="Compact"/>
      </w:pPr>
      <w:r>
        <w:rPr>
          <w:bCs/>
          <w:b/>
        </w:rPr>
        <w:t xml:space="preserve">Mobile-First Reality:</w:t>
      </w:r>
      <w:r>
        <w:t xml:space="preserve"> </w:t>
      </w:r>
      <w:r>
        <w:t xml:space="preserve">92% of internet users access the web via mobile; smartphones are more common than desktops.</w:t>
      </w:r>
    </w:p>
    <w:p>
      <w:pPr>
        <w:numPr>
          <w:ilvl w:val="0"/>
          <w:numId w:val="1001"/>
        </w:numPr>
        <w:pStyle w:val="Compact"/>
      </w:pPr>
      <w:r>
        <w:rPr>
          <w:bCs/>
          <w:b/>
        </w:rPr>
        <w:t xml:space="preserve">Educational Demand:</w:t>
      </w:r>
      <w:r>
        <w:t xml:space="preserve"> </w:t>
      </w:r>
      <w:r>
        <w:t xml:space="preserve">68% of parents prioritize digital skills for children (AfDB Survey, 2023).</w:t>
      </w:r>
    </w:p>
    <w:p>
      <w:pPr>
        <w:numPr>
          <w:ilvl w:val="0"/>
          <w:numId w:val="1001"/>
        </w:numPr>
        <w:pStyle w:val="Compact"/>
      </w:pPr>
      <w:r>
        <w:rPr>
          <w:bCs/>
          <w:b/>
        </w:rPr>
        <w:t xml:space="preserve">Partnership Opportunity:</w:t>
      </w:r>
      <w:r>
        <w:t xml:space="preserve"> </w:t>
      </w:r>
      <w:r>
        <w:t xml:space="preserve">Kinshasa's Ministry of Education seeks tech partners for its National Digital Literacy Program.</w:t>
      </w:r>
    </w:p>
    <w:bookmarkEnd w:id="21"/>
    <w:bookmarkEnd w:id="22"/>
    <w:bookmarkStart w:id="26" w:name="target-audience-segmentation"/>
    <w:p>
      <w:pPr>
        <w:pStyle w:val="Heading2"/>
      </w:pPr>
      <w:r>
        <w:t xml:space="preserve">Target Audience Segmentation</w:t>
      </w:r>
    </w:p>
    <w:p>
      <w:pPr>
        <w:pStyle w:val="FirstParagraph"/>
      </w:pPr>
      <w:r>
        <w:t xml:space="preserve">We prioritize three high-impact segments in Kinshasa:</w:t>
      </w:r>
    </w:p>
    <w:bookmarkStart w:id="23" w:name="urban-youth-15-24-years"/>
    <w:p>
      <w:pPr>
        <w:pStyle w:val="Heading3"/>
      </w:pPr>
      <w:r>
        <w:t xml:space="preserve">1. Urban Youth (15-24 years)</w:t>
      </w:r>
    </w:p>
    <w:p>
      <w:pPr>
        <w:pStyle w:val="FirstParagraph"/>
      </w:pPr>
      <w:r>
        <w:t xml:space="preserve">Primary users seeking job-ready digital skills. 78% are smartphone owners but limited by data costs and irrelevant content. Professor offers free foundational courses (e.g., "Digital Literacy in Lingala") with optional paid certifications.</w:t>
      </w:r>
    </w:p>
    <w:bookmarkEnd w:id="23"/>
    <w:bookmarkStart w:id="24" w:name="public-school-educators"/>
    <w:p>
      <w:pPr>
        <w:pStyle w:val="Heading3"/>
      </w:pPr>
      <w:r>
        <w:t xml:space="preserve">2. Public School Educators</w:t>
      </w:r>
    </w:p>
    <w:p>
      <w:pPr>
        <w:pStyle w:val="FirstParagraph"/>
      </w:pPr>
      <w:r>
        <w:t xml:space="preserve">Over 50,000 teachers in Kinshasa need curriculum support. Professor provides teacher dashboards with lesson plans aligned to DR Congo's national syllabus, delivered via WhatsApp for low-data usage.</w:t>
      </w:r>
    </w:p>
    <w:bookmarkEnd w:id="24"/>
    <w:bookmarkStart w:id="25" w:name="ngos-development-partners"/>
    <w:p>
      <w:pPr>
        <w:pStyle w:val="Heading3"/>
      </w:pPr>
      <w:r>
        <w:t xml:space="preserve">3. NGOs &amp; Development Partners</w:t>
      </w:r>
    </w:p>
    <w:p>
      <w:pPr>
        <w:pStyle w:val="FirstParagraph"/>
      </w:pPr>
      <w:r>
        <w:t xml:space="preserve">Organizations like UNICEF and local NGOs implementing education programs represent a B2B channel. Professor will bundle as "Education Access Package" for their initiatives at 40% discount.</w:t>
      </w:r>
    </w:p>
    <w:bookmarkEnd w:id="25"/>
    <w:bookmarkEnd w:id="26"/>
    <w:bookmarkStart w:id="27" w:name="marketing-objectives-year-1"/>
    <w:p>
      <w:pPr>
        <w:pStyle w:val="Heading2"/>
      </w:pPr>
      <w:r>
        <w:t xml:space="preserve">Marketing Objectives (Year 1)</w:t>
      </w:r>
    </w:p>
    <w:p>
      <w:pPr>
        <w:numPr>
          <w:ilvl w:val="0"/>
          <w:numId w:val="1002"/>
        </w:numPr>
        <w:pStyle w:val="Compact"/>
      </w:pPr>
      <w:r>
        <w:t xml:space="preserve">Achieve 50,000 active monthly users in Kinshasa by Q4 2025</w:t>
      </w:r>
    </w:p>
    <w:p>
      <w:pPr>
        <w:numPr>
          <w:ilvl w:val="0"/>
          <w:numId w:val="1002"/>
        </w:numPr>
        <w:pStyle w:val="Compact"/>
      </w:pPr>
      <w:r>
        <w:t xml:space="preserve">Secure partnerships with 30 public schools and 5 major NGOs</w:t>
      </w:r>
    </w:p>
    <w:p>
      <w:pPr>
        <w:numPr>
          <w:ilvl w:val="0"/>
          <w:numId w:val="1002"/>
        </w:numPr>
        <w:pStyle w:val="Compact"/>
      </w:pPr>
      <w:r>
        <w:t xml:space="preserve">Attain 75% user retention rate through localized content updates</w:t>
      </w:r>
    </w:p>
    <w:p>
      <w:pPr>
        <w:numPr>
          <w:ilvl w:val="0"/>
          <w:numId w:val="1002"/>
        </w:numPr>
        <w:pStyle w:val="Compact"/>
      </w:pPr>
      <w:r>
        <w:t xml:space="preserve">Generate $18,000 in revenue from premium certifications (6-month target)</w:t>
      </w:r>
    </w:p>
    <w:bookmarkEnd w:id="27"/>
    <w:bookmarkStart w:id="32" w:name="X5171351cdf9837ff921c64674f0dcac51b61254"/>
    <w:p>
      <w:pPr>
        <w:pStyle w:val="Heading2"/>
      </w:pPr>
      <w:r>
        <w:t xml:space="preserve">Professor Marketing Strategy: The 4 Ps Adapted for Kinshasa</w:t>
      </w:r>
    </w:p>
    <w:bookmarkStart w:id="28" w:name="product-culturally-engineered-learning"/>
    <w:p>
      <w:pPr>
        <w:pStyle w:val="Heading3"/>
      </w:pPr>
      <w:r>
        <w:t xml:space="preserve">Product: Culturally Engineered Learning</w:t>
      </w:r>
    </w:p>
    <w:p>
      <w:pPr>
        <w:pStyle w:val="FirstParagraph"/>
      </w:pPr>
      <w:r>
        <w:t xml:space="preserve">Professor's core offering features:</w:t>
      </w:r>
    </w:p>
    <w:p>
      <w:pPr>
        <w:numPr>
          <w:ilvl w:val="0"/>
          <w:numId w:val="1003"/>
        </w:numPr>
        <w:pStyle w:val="Compact"/>
      </w:pPr>
      <w:r>
        <w:rPr>
          <w:bCs/>
          <w:b/>
        </w:rPr>
        <w:t xml:space="preserve">Lingala-French Bilingual Interface:</w:t>
      </w:r>
      <w:r>
        <w:t xml:space="preserve"> </w:t>
      </w:r>
      <w:r>
        <w:t xml:space="preserve">All content in both languages, with voiceovers by Kinshasa-based educators.</w:t>
      </w:r>
    </w:p>
    <w:p>
      <w:pPr>
        <w:numPr>
          <w:ilvl w:val="0"/>
          <w:numId w:val="1003"/>
        </w:numPr>
        <w:pStyle w:val="Compact"/>
      </w:pPr>
      <w:r>
        <w:rPr>
          <w:bCs/>
          <w:b/>
        </w:rPr>
        <w:t xml:space="preserve">Offline Functionality:</w:t>
      </w:r>
      <w:r>
        <w:t xml:space="preserve"> </w:t>
      </w:r>
      <w:r>
        <w:t xml:space="preserve">Downloadable lessons via USSD for users without consistent internet.</w:t>
      </w:r>
    </w:p>
    <w:p>
      <w:pPr>
        <w:numPr>
          <w:ilvl w:val="0"/>
          <w:numId w:val="1003"/>
        </w:numPr>
        <w:pStyle w:val="Compact"/>
      </w:pPr>
      <w:r>
        <w:rPr>
          <w:bCs/>
          <w:b/>
        </w:rPr>
        <w:t xml:space="preserve">Curriculum Alignment:</w:t>
      </w:r>
      <w:r>
        <w:t xml:space="preserve"> </w:t>
      </w:r>
      <w:r>
        <w:t xml:space="preserve">Content mapped to DR Congo's 2024 National Education Standards, featuring local examples (e.g., "Math in Market Trading").</w:t>
      </w:r>
    </w:p>
    <w:bookmarkEnd w:id="28"/>
    <w:bookmarkStart w:id="29" w:name="pricing-affordability-through-innovation"/>
    <w:p>
      <w:pPr>
        <w:pStyle w:val="Heading3"/>
      </w:pPr>
      <w:r>
        <w:t xml:space="preserve">Pricing: Affordability Through Innovation</w:t>
      </w:r>
    </w:p>
    <w:p>
      <w:pPr>
        <w:pStyle w:val="FirstParagraph"/>
      </w:pPr>
      <w:r>
        <w:t xml:space="preserve">We reject Western pricing models. Instead:</w:t>
      </w:r>
    </w:p>
    <w:p>
      <w:pPr>
        <w:numPr>
          <w:ilvl w:val="0"/>
          <w:numId w:val="1004"/>
        </w:numPr>
        <w:pStyle w:val="Compact"/>
      </w:pPr>
      <w:r>
        <w:rPr>
          <w:bCs/>
          <w:b/>
        </w:rPr>
        <w:t xml:space="preserve">Free Tier:</w:t>
      </w:r>
      <w:r>
        <w:t xml:space="preserve"> </w:t>
      </w:r>
      <w:r>
        <w:t xml:space="preserve">Core courses with 50% of content (no ads)</w:t>
      </w:r>
    </w:p>
    <w:p>
      <w:pPr>
        <w:numPr>
          <w:ilvl w:val="0"/>
          <w:numId w:val="1004"/>
        </w:numPr>
        <w:pStyle w:val="Compact"/>
      </w:pPr>
      <w:r>
        <w:rPr>
          <w:bCs/>
          <w:b/>
        </w:rPr>
        <w:t xml:space="preserve">Premium Tier ($0.99/month):</w:t>
      </w:r>
      <w:r>
        <w:t xml:space="preserve"> </w:t>
      </w:r>
      <w:r>
        <w:t xml:space="preserve">Full access + certification (partnered with mobile carriers like Airtel for bundled data)</w:t>
      </w:r>
    </w:p>
    <w:p>
      <w:pPr>
        <w:numPr>
          <w:ilvl w:val="0"/>
          <w:numId w:val="1004"/>
        </w:numPr>
        <w:pStyle w:val="Compact"/>
      </w:pPr>
      <w:r>
        <w:rPr>
          <w:bCs/>
          <w:b/>
        </w:rPr>
        <w:t xml:space="preserve">Enterprise Packages:</w:t>
      </w:r>
      <w:r>
        <w:t xml:space="preserve">$1.20/student/month for schools/NGOs (including teacher training)</w:t>
      </w:r>
    </w:p>
    <w:bookmarkEnd w:id="29"/>
    <w:bookmarkStart w:id="30" w:name="place-hyperlocal-distribution"/>
    <w:p>
      <w:pPr>
        <w:pStyle w:val="Heading3"/>
      </w:pPr>
      <w:r>
        <w:t xml:space="preserve">Place: Hyperlocal Distribution</w:t>
      </w:r>
    </w:p>
    <w:p>
      <w:pPr>
        <w:pStyle w:val="FirstParagraph"/>
      </w:pPr>
      <w:r>
        <w:t xml:space="preserve">Leveraging Kinshasa's mobile ecosystem:</w:t>
      </w:r>
    </w:p>
    <w:p>
      <w:pPr>
        <w:numPr>
          <w:ilvl w:val="0"/>
          <w:numId w:val="1005"/>
        </w:numPr>
        <w:pStyle w:val="Compact"/>
      </w:pPr>
      <w:r>
        <w:rPr>
          <w:bCs/>
          <w:b/>
        </w:rPr>
        <w:t xml:space="preserve">Mobile App Store Optimization:</w:t>
      </w:r>
      <w:r>
        <w:t xml:space="preserve"> </w:t>
      </w:r>
      <w:r>
        <w:t xml:space="preserve">Optimized listings on Google Play for "Lingala education" keywords.</w:t>
      </w:r>
    </w:p>
    <w:p>
      <w:pPr>
        <w:numPr>
          <w:ilvl w:val="0"/>
          <w:numId w:val="1005"/>
        </w:numPr>
        <w:pStyle w:val="Compact"/>
      </w:pPr>
      <w:r>
        <w:rPr>
          <w:bCs/>
          <w:b/>
        </w:rPr>
        <w:t xml:space="preserve">SMS/WhatsApp Onboarding:</w:t>
      </w:r>
      <w:r>
        <w:t xml:space="preserve"> </w:t>
      </w:r>
      <w:r>
        <w:t xml:space="preserve">Users register via SMS (no app download needed initially).</w:t>
      </w:r>
    </w:p>
    <w:bookmarkEnd w:id="30"/>
    <w:bookmarkStart w:id="31" w:name="X1102b2ccf0e5ab78f9c954ca05a016a6f726f9e"/>
    <w:p>
      <w:pPr>
        <w:pStyle w:val="Heading3"/>
      </w:pPr>
      <w:r>
        <w:t xml:space="preserve">Promotion: Trust-Driven Community Engagement</w:t>
      </w:r>
    </w:p>
    <w:p>
      <w:pPr>
        <w:pStyle w:val="FirstParagraph"/>
      </w:pPr>
      <w:r>
        <w:t xml:space="preserve">Avoiding traditional ads, we focus on community credibility:</w:t>
      </w:r>
    </w:p>
    <w:p>
      <w:pPr>
        <w:numPr>
          <w:ilvl w:val="0"/>
          <w:numId w:val="1006"/>
        </w:numPr>
        <w:pStyle w:val="Compact"/>
      </w:pPr>
      <w:r>
        <w:rPr>
          <w:bCs/>
          <w:b/>
        </w:rPr>
        <w:t xml:space="preserve">Local Influencer Campaigns:</w:t>
      </w:r>
      <w:r>
        <w:t xml:space="preserve"> </w:t>
      </w:r>
      <w:r>
        <w:t xml:space="preserve">Partner with Kinshasa-based youth advocates (e.g., "Youth for Education" activists) for authentic testimonials.</w:t>
      </w:r>
    </w:p>
    <w:p>
      <w:pPr>
        <w:numPr>
          <w:ilvl w:val="0"/>
          <w:numId w:val="1006"/>
        </w:numPr>
        <w:pStyle w:val="Compact"/>
      </w:pPr>
      <w:r>
        <w:rPr>
          <w:bCs/>
          <w:b/>
        </w:rPr>
        <w:t xml:space="preserve">School Ambassador Program:</w:t>
      </w:r>
      <w:r>
        <w:t xml:space="preserve"> </w:t>
      </w:r>
      <w:r>
        <w:t xml:space="preserve">Train 100+ students to promote Professor in their communities with branded kits.</w:t>
      </w:r>
    </w:p>
    <w:p>
      <w:pPr>
        <w:numPr>
          <w:ilvl w:val="0"/>
          <w:numId w:val="1006"/>
        </w:numPr>
        <w:pStyle w:val="Compact"/>
      </w:pPr>
      <w:r>
        <w:rPr>
          <w:bCs/>
          <w:b/>
        </w:rPr>
        <w:t xml:space="preserve">Radio Partnerships:</w:t>
      </w:r>
      <w:r>
        <w:t xml:space="preserve"> </w:t>
      </w:r>
      <w:r>
        <w:t xml:space="preserve">Daily 5-min segments on Radio Okapi (popular Lingala-language station) highlighting success stories.</w:t>
      </w:r>
    </w:p>
    <w:bookmarkEnd w:id="31"/>
    <w:bookmarkEnd w:id="32"/>
    <w:bookmarkStart w:id="33"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Lingala content localization; partnerships with Kinshasa Education Office; pilot in 5 schools (Lubumbashi)</w:t>
            </w:r>
          </w:p>
        </w:tc>
      </w:tr>
      <w:tr>
        <w:tc>
          <w:tcPr/>
          <w:p>
            <w:pPr>
              <w:pStyle w:val="Compact"/>
              <w:jc w:val="left"/>
            </w:pPr>
            <w:r>
              <w:t xml:space="preserve">Q2 2024</w:t>
            </w:r>
          </w:p>
        </w:tc>
        <w:tc>
          <w:tcPr/>
          <w:p>
            <w:pPr>
              <w:pStyle w:val="Compact"/>
              <w:jc w:val="left"/>
            </w:pPr>
            <w:r>
              <w:t xml:space="preserve">Launch SMS onboarding; deploy cybercafé partnerships; radio campaign launch</w:t>
            </w:r>
          </w:p>
        </w:tc>
      </w:tr>
      <w:tr>
        <w:tc>
          <w:tcPr/>
          <w:p>
            <w:pPr>
              <w:pStyle w:val="Compact"/>
              <w:jc w:val="left"/>
            </w:pPr>
            <w:r>
              <w:t xml:space="preserve">Q3 2024</w:t>
            </w:r>
          </w:p>
        </w:tc>
        <w:tc>
          <w:tcPr/>
          <w:p>
            <w:pPr>
              <w:pStyle w:val="Compact"/>
              <w:jc w:val="left"/>
            </w:pPr>
            <w:r>
              <w:t xml:space="preserve">National school rollout (50 schools); NGO partnership drive; user retention analytics</w:t>
            </w:r>
          </w:p>
        </w:tc>
      </w:tr>
      <w:tr>
        <w:tc>
          <w:tcPr/>
          <w:p>
            <w:pPr>
              <w:pStyle w:val="Compact"/>
              <w:jc w:val="left"/>
            </w:pPr>
            <w:r>
              <w:t xml:space="preserve">Q4 2024</w:t>
            </w:r>
          </w:p>
        </w:tc>
        <w:tc>
          <w:tcPr/>
          <w:p>
            <w:pPr>
              <w:pStyle w:val="Compact"/>
              <w:jc w:val="left"/>
            </w:pPr>
            <w:r>
              <w:t xml:space="preserve">Launch premium certifications; expand to 15 districts in Kinshasa; impact report</w:t>
            </w:r>
          </w:p>
        </w:tc>
      </w:tr>
    </w:tbl>
    <w:bookmarkEnd w:id="33"/>
    <w:bookmarkStart w:id="34" w:name="budget-allocation-total-38500"/>
    <w:p>
      <w:pPr>
        <w:pStyle w:val="Heading2"/>
      </w:pPr>
      <w:r>
        <w:t xml:space="preserve">Budget Allocation (Total: $38,500)</w:t>
      </w:r>
    </w:p>
    <w:p>
      <w:pPr>
        <w:numPr>
          <w:ilvl w:val="0"/>
          <w:numId w:val="1007"/>
        </w:numPr>
        <w:pStyle w:val="Compact"/>
      </w:pPr>
      <w:r>
        <w:rPr>
          <w:bCs/>
          <w:b/>
        </w:rPr>
        <w:t xml:space="preserve">Content Localization (45%):</w:t>
      </w:r>
      <w:r>
        <w:t xml:space="preserve"> </w:t>
      </w:r>
      <w:r>
        <w:t xml:space="preserve">$17,325 – Lingala translators, curriculum mapping</w:t>
      </w:r>
    </w:p>
    <w:p>
      <w:pPr>
        <w:numPr>
          <w:ilvl w:val="0"/>
          <w:numId w:val="1007"/>
        </w:numPr>
        <w:pStyle w:val="Compact"/>
      </w:pPr>
      <w:r>
        <w:rPr>
          <w:bCs/>
          <w:b/>
        </w:rPr>
        <w:t xml:space="preserve">Community Partnerships (30%):</w:t>
      </w:r>
      <w:r>
        <w:t xml:space="preserve"> </w:t>
      </w:r>
      <w:r>
        <w:t xml:space="preserve">$11,550 – Cybercafé agreements, ambassador stipends</w:t>
      </w:r>
    </w:p>
    <w:p>
      <w:pPr>
        <w:numPr>
          <w:ilvl w:val="0"/>
          <w:numId w:val="1007"/>
        </w:numPr>
        <w:pStyle w:val="Compact"/>
      </w:pPr>
      <w:r>
        <w:rPr>
          <w:bCs/>
          <w:b/>
        </w:rPr>
        <w:t xml:space="preserve">Digital Marketing (15%):</w:t>
      </w:r>
      <w:r>
        <w:t xml:space="preserve"> </w:t>
      </w:r>
      <w:r>
        <w:t xml:space="preserve">$5,775 – Radio ads, SMS campaign credits</w:t>
      </w:r>
    </w:p>
    <w:p>
      <w:pPr>
        <w:numPr>
          <w:ilvl w:val="0"/>
          <w:numId w:val="1007"/>
        </w:numPr>
        <w:pStyle w:val="Compact"/>
      </w:pPr>
      <w:r>
        <w:rPr>
          <w:bCs/>
          <w:b/>
        </w:rPr>
        <w:t xml:space="preserve">Evaluation (10%):</w:t>
      </w:r>
      <w:r>
        <w:t xml:space="preserve"> </w:t>
      </w:r>
      <w:r>
        <w:t xml:space="preserve">$3,850 – User analytics tools, impact surveys</w:t>
      </w:r>
    </w:p>
    <w:bookmarkEnd w:id="34"/>
    <w:bookmarkStart w:id="36" w:name="evaluation-risk-mitigation"/>
    <w:p>
      <w:pPr>
        <w:pStyle w:val="Heading2"/>
      </w:pPr>
      <w:r>
        <w:t xml:space="preserve">Evaluation &amp; Risk Mitigation</w:t>
      </w:r>
    </w:p>
    <w:p>
      <w:pPr>
        <w:pStyle w:val="FirstParagraph"/>
      </w:pPr>
      <w:r>
        <w:t xml:space="preserve">We measure success through:</w:t>
      </w:r>
    </w:p>
    <w:p>
      <w:pPr>
        <w:numPr>
          <w:ilvl w:val="0"/>
          <w:numId w:val="1008"/>
        </w:numPr>
        <w:pStyle w:val="Compact"/>
      </w:pPr>
      <w:r>
        <w:rPr>
          <w:bCs/>
          <w:b/>
        </w:rPr>
        <w:t xml:space="preserve">User Growth:</w:t>
      </w:r>
      <w:r>
        <w:t xml:space="preserve"> </w:t>
      </w:r>
      <w:r>
        <w:t xml:space="preserve">Monthly active users tracked via app analytics</w:t>
      </w:r>
    </w:p>
    <w:p>
      <w:pPr>
        <w:numPr>
          <w:ilvl w:val="0"/>
          <w:numId w:val="1008"/>
        </w:numPr>
        <w:pStyle w:val="Compact"/>
      </w:pPr>
      <w:r>
        <w:rPr>
          <w:bCs/>
          <w:b/>
        </w:rPr>
        <w:t xml:space="preserve">Retention Rate:</w:t>
      </w:r>
      <w:r>
        <w:t xml:space="preserve"> </w:t>
      </w:r>
      <w:r>
        <w:t xml:space="preserve">Measured via weekly login frequency (target: 75% at Month 6)</w:t>
      </w:r>
    </w:p>
    <w:p>
      <w:pPr>
        <w:numPr>
          <w:ilvl w:val="0"/>
          <w:numId w:val="1008"/>
        </w:numPr>
        <w:pStyle w:val="Compact"/>
      </w:pPr>
      <w:r>
        <w:rPr>
          <w:bCs/>
          <w:b/>
        </w:rPr>
        <w:t xml:space="preserve">Social Impact:</w:t>
      </w:r>
      <w:r>
        <w:t xml:space="preserve"> </w:t>
      </w:r>
      <w:r>
        <w:t xml:space="preserve">Partner surveys on improved student performance</w:t>
      </w:r>
    </w:p>
    <w:bookmarkStart w:id="35" w:name="risk-management-for-kinshasa-context"/>
    <w:p>
      <w:pPr>
        <w:pStyle w:val="Heading3"/>
      </w:pPr>
      <w:r>
        <w:t xml:space="preserve">Risk Management for Kinshasa Context</w:t>
      </w:r>
    </w:p>
    <w:p>
      <w:pPr>
        <w:pStyle w:val="FirstParagraph"/>
      </w:pPr>
      <w:r>
        <w:rPr>
          <w:bCs/>
          <w:b/>
        </w:rPr>
        <w:t xml:space="preserve">Power Instability:</w:t>
      </w:r>
      <w:r>
        <w:t xml:space="preserve"> </w:t>
      </w:r>
      <w:r>
        <w:t xml:space="preserve">Offline-first design ensures continuity during outages.</w:t>
      </w:r>
      <w:r>
        <w:br/>
      </w:r>
      <w:r>
        <w:rPr>
          <w:bCs/>
          <w:b/>
        </w:rPr>
        <w:t xml:space="preserve">Data Costs:</w:t>
      </w:r>
      <w:r>
        <w:t xml:space="preserve"> </w:t>
      </w:r>
      <w:r>
        <w:t xml:space="preserve">Partnerships with Airtel offer 100MB of free Professor data/month.</w:t>
      </w:r>
      <w:r>
        <w:br/>
      </w:r>
      <w:r>
        <w:rPr>
          <w:bCs/>
          <w:b/>
        </w:rPr>
        <w:t xml:space="preserve">Cultural Misalignment:</w:t>
      </w:r>
      <w:r>
        <w:t xml:space="preserve"> </w:t>
      </w:r>
      <w:r>
        <w:t xml:space="preserve">All content co-created with Kinshasa educators (e.g., avoiding Western case studies).</w:t>
      </w:r>
    </w:p>
    <w:bookmarkEnd w:id="35"/>
    <w:bookmarkEnd w:id="36"/>
    <w:bookmarkStart w:id="37" w:name="X6d9fda4da41ac834e5a5dc5d7246898d070536b"/>
    <w:p>
      <w:pPr>
        <w:pStyle w:val="Heading2"/>
      </w:pPr>
      <w:r>
        <w:t xml:space="preserve">Conclusion: Professor's Kinshasa Imperative</w:t>
      </w:r>
    </w:p>
    <w:p>
      <w:pPr>
        <w:pStyle w:val="FirstParagraph"/>
      </w:pPr>
      <w:r>
        <w:t xml:space="preserve">Professor isn't merely an educational tool—it's a catalyst for equitable opportunity in DR Congo. By centering Kinshasa's linguistic reality and economic context, we transform "Professor" from a brand into a trusted community asset. This plan positions us to become the backbone of digital literacy for 100,000+ youth by 2026 while proving that sustainable edtech in emerging markets requires deep cultural integration—not just technology transfer. In the heart of Kinshasa, where education is both a challenge and a revolution, Professor will be the bridge to tomorrow.</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DR Congo Kinshasa</dc:title>
  <dc:creator/>
  <dc:language>en</dc:language>
  <cp:keywords/>
  <dcterms:created xsi:type="dcterms:W3CDTF">2025-12-12T10:23:00Z</dcterms:created>
  <dcterms:modified xsi:type="dcterms:W3CDTF">2025-12-12T10:23:00Z</dcterms:modified>
</cp:coreProperties>
</file>

<file path=docProps/custom.xml><?xml version="1.0" encoding="utf-8"?>
<Properties xmlns="http://schemas.openxmlformats.org/officeDocument/2006/custom-properties" xmlns:vt="http://schemas.openxmlformats.org/officeDocument/2006/docPropsVTypes"/>
</file>