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Berlin</w:t>
      </w:r>
      <w:r>
        <w:t xml:space="preserve"> </w:t>
      </w:r>
      <w:r>
        <w:t xml:space="preserve">Expansion</w:t>
      </w:r>
      <w:r>
        <w:t xml:space="preserve"> </w:t>
      </w:r>
      <w:r>
        <w:t xml:space="preserve">Strategy</w:t>
      </w:r>
    </w:p>
    <w:bookmarkStart w:id="32" w:name="X2084aa6934fe3f64ec52d1010b4c0dd137a283a"/>
    <w:p>
      <w:pPr>
        <w:pStyle w:val="Heading1"/>
      </w:pPr>
      <w:r>
        <w:t xml:space="preserve">Comprehensive Marketing Plan: Professor Brand Entry into Germany Berlin Market</w:t>
      </w:r>
    </w:p>
    <w:bookmarkStart w:id="20" w:name="executive-summary"/>
    <w:p>
      <w:pPr>
        <w:pStyle w:val="Heading2"/>
      </w:pPr>
      <w:r>
        <w:t xml:space="preserve">Executive Summary</w:t>
      </w:r>
    </w:p>
    <w:p>
      <w:pPr>
        <w:pStyle w:val="FirstParagraph"/>
      </w:pPr>
      <w:r>
        <w:t xml:space="preserve">This Marketing Plan outlines the strategic entry and growth roadmap for "Professor" – an innovative academic collaboration platform designed exclusively for university professors and researchers – into the German higher education market, with Berlin as the primary launch hub. Germany's position as Europe's leading academic powerhouse, coupled with Berlin's status as a global research capital housing 15+ major universities and 300+ research institutes, presents a unique opportunity. Our targeted approach leverages Berlin's academic ecosystem to establish Professor as the definitive platform for professorial collaboration, knowledge exchange, and professional development across Germany. This plan details market entry tactics, digital engagement strategies, and measurable KPIs to achieve 50% market penetration among Berlin-based professors within 24 months.</w:t>
      </w:r>
    </w:p>
    <w:bookmarkEnd w:id="20"/>
    <w:bookmarkStart w:id="21" w:name="Xafb06727d9471fe4184d0a50e3c3446552f072e"/>
    <w:p>
      <w:pPr>
        <w:pStyle w:val="Heading2"/>
      </w:pPr>
      <w:r>
        <w:t xml:space="preserve">Market Analysis: Germany Berlin Academic Landscape</w:t>
      </w:r>
    </w:p>
    <w:p>
      <w:pPr>
        <w:pStyle w:val="FirstParagraph"/>
      </w:pPr>
      <w:r>
        <w:t xml:space="preserve">The German higher education sector represents a €7.8 billion annual market for academic technology solutions (Statista, 2023). Berlin alone hosts over 100,000 academic staff across institutions like Humboldt University, TU Berlin, and Freie Universität. Critical insights reveal:</w:t>
      </w:r>
    </w:p>
    <w:p>
      <w:pPr>
        <w:numPr>
          <w:ilvl w:val="0"/>
          <w:numId w:val="1001"/>
        </w:numPr>
        <w:pStyle w:val="Compact"/>
      </w:pPr>
      <w:r>
        <w:t xml:space="preserve">German professors exhibit high digital adoption rates (68% use collaboration tools) but face fragmentation across platforms</w:t>
      </w:r>
    </w:p>
    <w:p>
      <w:pPr>
        <w:numPr>
          <w:ilvl w:val="0"/>
          <w:numId w:val="1001"/>
        </w:numPr>
        <w:pStyle w:val="Compact"/>
      </w:pPr>
      <w:r>
        <w:t xml:space="preserve">Language preference: 92% require German-language interfaces for academic workflows</w:t>
      </w:r>
    </w:p>
    <w:p>
      <w:pPr>
        <w:numPr>
          <w:ilvl w:val="0"/>
          <w:numId w:val="1001"/>
        </w:numPr>
        <w:pStyle w:val="Compact"/>
      </w:pPr>
      <w:r>
        <w:t xml:space="preserve">Key pain points: Siloed research networks, inefficient grant collaboration, and limited access to interdisciplinary expertise within Germany Berlin</w:t>
      </w:r>
    </w:p>
    <w:p>
      <w:pPr>
        <w:pStyle w:val="FirstParagraph"/>
      </w:pPr>
      <w:r>
        <w:t xml:space="preserve">The absence of a dedicated platform addressing these needs creates an unmet demand perfectly aligned with Professor's value proposition. Competitors like ResearchGate lack the Germany Berlin-specific academic workflow integration we deliver.</w:t>
      </w:r>
    </w:p>
    <w:bookmarkEnd w:id="21"/>
    <w:bookmarkStart w:id="22" w:name="Xc4fd3dfdffd7b8a2df716e3f95b787b1792770d"/>
    <w:p>
      <w:pPr>
        <w:pStyle w:val="Heading2"/>
      </w:pPr>
      <w:r>
        <w:t xml:space="preserve">Target Audience: Professor-Focused Segmentation</w:t>
      </w:r>
    </w:p>
    <w:p>
      <w:pPr>
        <w:pStyle w:val="FirstParagraph"/>
      </w:pPr>
      <w:r>
        <w:t xml:space="preserve">We segment our core audience within Germany Berlin into three tiers:</w:t>
      </w:r>
    </w:p>
    <w:p>
      <w:pPr>
        <w:numPr>
          <w:ilvl w:val="0"/>
          <w:numId w:val="1002"/>
        </w:numPr>
        <w:pStyle w:val="Compact"/>
      </w:pPr>
      <w:r>
        <w:rPr>
          <w:bCs/>
          <w:b/>
        </w:rPr>
        <w:t xml:space="preserve">Pioneering Professors (30%):</w:t>
      </w:r>
      <w:r>
        <w:t xml:space="preserve"> </w:t>
      </w:r>
      <w:r>
        <w:t xml:space="preserve">Senior faculty at top Berlin universities driving digital adoption. Targeted via personalized university partnerships and academic conferences.</w:t>
      </w:r>
    </w:p>
    <w:p>
      <w:pPr>
        <w:numPr>
          <w:ilvl w:val="0"/>
          <w:numId w:val="1002"/>
        </w:numPr>
        <w:pStyle w:val="Compact"/>
      </w:pPr>
      <w:r>
        <w:rPr>
          <w:bCs/>
          <w:b/>
        </w:rPr>
        <w:t xml:space="preserve">Collaboration-Seeking Professors (50%):</w:t>
      </w:r>
      <w:r>
        <w:t xml:space="preserve"> </w:t>
      </w:r>
      <w:r>
        <w:t xml:space="preserve">Mid-career researchers actively seeking interdisciplinary projects. Reached through LinkedIn campaigns and professor referral programs.</w:t>
      </w:r>
    </w:p>
    <w:p>
      <w:pPr>
        <w:numPr>
          <w:ilvl w:val="0"/>
          <w:numId w:val="1002"/>
        </w:numPr>
        <w:pStyle w:val="Compact"/>
      </w:pPr>
      <w:r>
        <w:rPr>
          <w:bCs/>
          <w:b/>
        </w:rPr>
        <w:t xml:space="preserve">Institutional Decision Makers (20%):</w:t>
      </w:r>
      <w:r>
        <w:t xml:space="preserve"> </w:t>
      </w:r>
      <w:r>
        <w:t xml:space="preserve">University tech procurement officers and research deans. Engaged via tailored institutional licensing proposals addressing Berlin-specific compliance needs (e.g., GDPR, DFG standards).</w:t>
      </w:r>
    </w:p>
    <w:p>
      <w:pPr>
        <w:pStyle w:val="FirstParagraph"/>
      </w:pPr>
      <w:r>
        <w:t xml:space="preserve">All communications will emphasize "Professor" as the native solution for Germany Berlin's academic community – not just another generic platform.</w:t>
      </w:r>
    </w:p>
    <w:bookmarkEnd w:id="22"/>
    <w:bookmarkStart w:id="23" w:name="marketing-objectives-18-month-timeline"/>
    <w:p>
      <w:pPr>
        <w:pStyle w:val="Heading2"/>
      </w:pPr>
      <w:r>
        <w:t xml:space="preserve">Marketing Objectives (18-Month Timeline)</w:t>
      </w:r>
    </w:p>
    <w:p>
      <w:pPr>
        <w:pStyle w:val="FirstParagraph"/>
      </w:pPr>
      <w:r>
        <w:t xml:space="preserve">Specific, measurable targets designed to anchor our Marketing Plan:</w:t>
      </w:r>
    </w:p>
    <w:p>
      <w:pPr>
        <w:numPr>
          <w:ilvl w:val="0"/>
          <w:numId w:val="1003"/>
        </w:numPr>
        <w:pStyle w:val="Compact"/>
      </w:pPr>
      <w:r>
        <w:t xml:space="preserve">Acquire 15,000 active professor accounts in Berlin by Month 18</w:t>
      </w:r>
    </w:p>
    <w:p>
      <w:pPr>
        <w:numPr>
          <w:ilvl w:val="0"/>
          <w:numId w:val="1003"/>
        </w:numPr>
        <w:pStyle w:val="Compact"/>
      </w:pPr>
      <w:r>
        <w:t xml:space="preserve">Achieve 75% brand recognition among Berlin university faculty within the academic community</w:t>
      </w:r>
    </w:p>
    <w:p>
      <w:pPr>
        <w:numPr>
          <w:ilvl w:val="0"/>
          <w:numId w:val="1003"/>
        </w:numPr>
        <w:pStyle w:val="Compact"/>
      </w:pPr>
      <w:r>
        <w:t xml:space="preserve">Secure partnerships with 8 major Berlin universities (including HU, TU, FU)</w:t>
      </w:r>
    </w:p>
    <w:p>
      <w:pPr>
        <w:numPr>
          <w:ilvl w:val="0"/>
          <w:numId w:val="1003"/>
        </w:numPr>
        <w:pStyle w:val="Compact"/>
      </w:pPr>
      <w:r>
        <w:t xml:space="preserve">Generate €350,000 in SaaS revenue from Germany Berlin by Year 2</w:t>
      </w:r>
    </w:p>
    <w:bookmarkEnd w:id="23"/>
    <w:bookmarkStart w:id="27" w:name="X0d921b6c7b8cf32ea0707cd66e1b6e4488329c0"/>
    <w:p>
      <w:pPr>
        <w:pStyle w:val="Heading2"/>
      </w:pPr>
      <w:r>
        <w:t xml:space="preserve">Core Marketing Strategies for Germany Berlin</w:t>
      </w:r>
    </w:p>
    <w:p>
      <w:pPr>
        <w:pStyle w:val="FirstParagraph"/>
      </w:pPr>
      <w:r>
        <w:t xml:space="preserve">Our three-pronged strategy ensures "Professor" becomes synonymous with academic excellence in the Germany Berlin ecosystem:</w:t>
      </w:r>
    </w:p>
    <w:bookmarkStart w:id="24" w:name="X60944af02b4aa0d9ae939519cc5bbefa09190b3"/>
    <w:p>
      <w:pPr>
        <w:pStyle w:val="Heading3"/>
      </w:pPr>
      <w:r>
        <w:t xml:space="preserve">1. Hyper-Local Digital Engagement (Germany Berlin Focus)</w:t>
      </w:r>
    </w:p>
    <w:p>
      <w:pPr>
        <w:pStyle w:val="FirstParagraph"/>
      </w:pPr>
      <w:r>
        <w:t xml:space="preserve">All digital campaigns will deploy German-language content exclusively for Berlin academia. We'll establish a dedicated</w:t>
      </w:r>
      <w:r>
        <w:t xml:space="preserve"> </w:t>
      </w:r>
      <w:r>
        <w:rPr>
          <w:bCs/>
          <w:b/>
        </w:rPr>
        <w:t xml:space="preserve">Professor.de</w:t>
      </w:r>
      <w:r>
        <w:t xml:space="preserve"> </w:t>
      </w:r>
      <w:r>
        <w:t xml:space="preserve">domain with localized .de hosting for SEO dominance in Germany Berlin searches. Key tactics include:</w:t>
      </w:r>
    </w:p>
    <w:p>
      <w:pPr>
        <w:numPr>
          <w:ilvl w:val="0"/>
          <w:numId w:val="1004"/>
        </w:numPr>
        <w:pStyle w:val="Compact"/>
      </w:pPr>
      <w:r>
        <w:rPr>
          <w:iCs/>
          <w:i/>
        </w:rPr>
        <w:t xml:space="preserve">Geo-Targeted LinkedIn Campaigns:</w:t>
      </w:r>
      <w:r>
        <w:t xml:space="preserve"> </w:t>
      </w:r>
      <w:r>
        <w:t xml:space="preserve">"Berlin Professor Network" ad series targeting faculty at 20+ institutions using university-specific job titles (e.g., "Prof. Dr. Müller, TU Berlin")</w:t>
      </w:r>
    </w:p>
    <w:p>
      <w:pPr>
        <w:numPr>
          <w:ilvl w:val="0"/>
          <w:numId w:val="1004"/>
        </w:numPr>
        <w:pStyle w:val="Compact"/>
      </w:pPr>
      <w:r>
        <w:rPr>
          <w:iCs/>
          <w:i/>
        </w:rPr>
        <w:t xml:space="preserve">Berlin Campus Ambassador Program:</w:t>
      </w:r>
      <w:r>
        <w:t xml:space="preserve"> </w:t>
      </w:r>
      <w:r>
        <w:t xml:space="preserve">Recruit 50 influential professors across Berlin as brand advocates to host "Professor Meetups" at universities</w:t>
      </w:r>
    </w:p>
    <w:p>
      <w:pPr>
        <w:numPr>
          <w:ilvl w:val="0"/>
          <w:numId w:val="1004"/>
        </w:numPr>
        <w:pStyle w:val="Compact"/>
      </w:pPr>
      <w:r>
        <w:rPr>
          <w:iCs/>
          <w:i/>
        </w:rPr>
        <w:t xml:space="preserve">Localized Content Hub:</w:t>
      </w:r>
      <w:r>
        <w:t xml:space="preserve"> </w:t>
      </w:r>
      <w:r>
        <w:t xml:space="preserve">Publish monthly "Berlin Research Briefs" featuring case studies from Berlin institutions like Charité or Max Planck Society</w:t>
      </w:r>
    </w:p>
    <w:bookmarkEnd w:id="24"/>
    <w:bookmarkStart w:id="25" w:name="X90e55d912b16684f6e6bc58c81f19a9c0b6c64c"/>
    <w:p>
      <w:pPr>
        <w:pStyle w:val="Heading3"/>
      </w:pPr>
      <w:r>
        <w:t xml:space="preserve">2. Institutional Partnership Framework (Germany Berlin Priority)</w:t>
      </w:r>
    </w:p>
    <w:p>
      <w:pPr>
        <w:pStyle w:val="FirstParagraph"/>
      </w:pPr>
      <w:r>
        <w:t xml:space="preserve">We reject generic B2B approaches by designing partnerships specifically for Berlin's academic governance:</w:t>
      </w:r>
    </w:p>
    <w:p>
      <w:pPr>
        <w:numPr>
          <w:ilvl w:val="0"/>
          <w:numId w:val="1005"/>
        </w:numPr>
        <w:pStyle w:val="Compact"/>
      </w:pPr>
      <w:r>
        <w:rPr>
          <w:iCs/>
          <w:i/>
        </w:rPr>
        <w:t xml:space="preserve">University Integration Packages:</w:t>
      </w:r>
      <w:r>
        <w:t xml:space="preserve"> </w:t>
      </w:r>
      <w:r>
        <w:t xml:space="preserve">Co-develop "Professor-Embedded" workflows with institutions like Freie Universität, enabling single-sign-on and LMS integration</w:t>
      </w:r>
    </w:p>
    <w:p>
      <w:pPr>
        <w:numPr>
          <w:ilvl w:val="0"/>
          <w:numId w:val="1005"/>
        </w:numPr>
        <w:pStyle w:val="Compact"/>
      </w:pPr>
      <w:r>
        <w:rPr>
          <w:iCs/>
          <w:i/>
        </w:rPr>
        <w:t xml:space="preserve">Grant Collaboration Program:</w:t>
      </w:r>
      <w:r>
        <w:t xml:space="preserve"> </w:t>
      </w:r>
      <w:r>
        <w:t xml:space="preserve">Partner with Berlin’s DFG funding bodies to offer Professor as a mandatory collaboration tool for funded projects</w:t>
      </w:r>
    </w:p>
    <w:p>
      <w:pPr>
        <w:numPr>
          <w:ilvl w:val="0"/>
          <w:numId w:val="1005"/>
        </w:numPr>
        <w:pStyle w:val="Compact"/>
      </w:pPr>
      <w:r>
        <w:rPr>
          <w:iCs/>
          <w:i/>
        </w:rPr>
        <w:t xml:space="preserve">Research Symposium Sponsorship:</w:t>
      </w:r>
      <w:r>
        <w:t xml:space="preserve"> </w:t>
      </w:r>
      <w:r>
        <w:t xml:space="preserve">Anchor presence at Berlin Science Week and Charité Research Days as the official platform sponsor</w:t>
      </w:r>
    </w:p>
    <w:bookmarkEnd w:id="25"/>
    <w:bookmarkStart w:id="26" w:name="X7aa36014f27635be5487b0ef1eaba9ccf900681"/>
    <w:p>
      <w:pPr>
        <w:pStyle w:val="Heading3"/>
      </w:pPr>
      <w:r>
        <w:t xml:space="preserve">3. Cultural Localization Strategy (Germany Berlin Authenticity)</w:t>
      </w:r>
    </w:p>
    <w:p>
      <w:pPr>
        <w:pStyle w:val="FirstParagraph"/>
      </w:pPr>
      <w:r>
        <w:t xml:space="preserve">Beyond language, we embed "Professor" into Berlin's academic culture:</w:t>
      </w:r>
    </w:p>
    <w:p>
      <w:pPr>
        <w:numPr>
          <w:ilvl w:val="0"/>
          <w:numId w:val="1006"/>
        </w:numPr>
        <w:pStyle w:val="Compact"/>
      </w:pPr>
      <w:r>
        <w:rPr>
          <w:iCs/>
          <w:i/>
        </w:rPr>
        <w:t xml:space="preserve">"Berlin Professor of the Month" Feature:</w:t>
      </w:r>
      <w:r>
        <w:t xml:space="preserve"> </w:t>
      </w:r>
      <w:r>
        <w:t xml:space="preserve">Spotlight a local professor monthly in our newsletter and university communications</w:t>
      </w:r>
    </w:p>
    <w:p>
      <w:pPr>
        <w:numPr>
          <w:ilvl w:val="0"/>
          <w:numId w:val="1006"/>
        </w:numPr>
        <w:pStyle w:val="Compact"/>
      </w:pPr>
      <w:r>
        <w:rPr>
          <w:iCs/>
          <w:i/>
        </w:rPr>
        <w:t xml:space="preserve">City-Specific Onboarding:</w:t>
      </w:r>
      <w:r>
        <w:t xml:space="preserve"> </w:t>
      </w:r>
      <w:r>
        <w:t xml:space="preserve">New Berlin users receive onboarding via email from a virtual "Berlin Academic Coach"</w:t>
      </w:r>
    </w:p>
    <w:p>
      <w:pPr>
        <w:numPr>
          <w:ilvl w:val="0"/>
          <w:numId w:val="1006"/>
        </w:numPr>
        <w:pStyle w:val="Compact"/>
      </w:pPr>
      <w:r>
        <w:rPr>
          <w:iCs/>
          <w:i/>
        </w:rPr>
        <w:t xml:space="preserve">Cultural Alignment Events:</w:t>
      </w:r>
      <w:r>
        <w:t xml:space="preserve"> </w:t>
      </w:r>
      <w:r>
        <w:t xml:space="preserve">Host "Professor Talks" at iconic Berlin academic venues like the Akademie der Künste</w:t>
      </w:r>
    </w:p>
    <w:bookmarkEnd w:id="26"/>
    <w:bookmarkEnd w:id="27"/>
    <w:bookmarkStart w:id="28" w:name="budget-allocation-germany-berlin-focus"/>
    <w:p>
      <w:pPr>
        <w:pStyle w:val="Heading2"/>
      </w:pPr>
      <w:r>
        <w:t xml:space="preserve">Budget Allocation (Germany Berlin Focus)</w:t>
      </w:r>
    </w:p>
    <w:p>
      <w:pPr>
        <w:pStyle w:val="FirstParagraph"/>
      </w:pPr>
      <w:r>
        <w:t xml:space="preserve">Initial €185,000 investment allocated to maximize Germany Berlin impact:</w:t>
      </w:r>
    </w:p>
    <w:p>
      <w:pPr>
        <w:numPr>
          <w:ilvl w:val="0"/>
          <w:numId w:val="1007"/>
        </w:numPr>
        <w:pStyle w:val="Compact"/>
      </w:pPr>
      <w:r>
        <w:t xml:space="preserve">65% Digital Campaigns: LinkedIn ads, SEO for "Professor Deutschland", localized content creation</w:t>
      </w:r>
    </w:p>
    <w:p>
      <w:pPr>
        <w:numPr>
          <w:ilvl w:val="0"/>
          <w:numId w:val="1007"/>
        </w:numPr>
        <w:pStyle w:val="Compact"/>
      </w:pPr>
      <w:r>
        <w:t xml:space="preserve">25% Institutional Partnerships: University onboarding teams, event sponsorships (Berlin Science Week)</w:t>
      </w:r>
    </w:p>
    <w:p>
      <w:pPr>
        <w:numPr>
          <w:ilvl w:val="0"/>
          <w:numId w:val="1007"/>
        </w:numPr>
        <w:pStyle w:val="Compact"/>
      </w:pPr>
      <w:r>
        <w:t xml:space="preserve">10% Cultural Initiatives: Ambassador program, Berlin-specific content production</w:t>
      </w:r>
    </w:p>
    <w:bookmarkEnd w:id="28"/>
    <w:bookmarkStart w:id="29" w:name="performance-measurement-optimization"/>
    <w:p>
      <w:pPr>
        <w:pStyle w:val="Heading2"/>
      </w:pPr>
      <w:r>
        <w:t xml:space="preserve">Performance Measurement &amp; Optimization</w:t>
      </w:r>
    </w:p>
    <w:p>
      <w:pPr>
        <w:pStyle w:val="FirstParagraph"/>
      </w:pPr>
      <w:r>
        <w:t xml:space="preserve">We track Germany Berlin-specific KPIs beyond standard metrics:</w:t>
      </w:r>
    </w:p>
    <w:p>
      <w:pPr>
        <w:numPr>
          <w:ilvl w:val="0"/>
          <w:numId w:val="1008"/>
        </w:numPr>
        <w:pStyle w:val="Compact"/>
      </w:pPr>
      <w:r>
        <w:rPr>
          <w:iCs/>
          <w:i/>
        </w:rPr>
        <w:t xml:space="preserve">Academic Engagement Rate:</w:t>
      </w:r>
      <w:r>
        <w:t xml:space="preserve"> </w:t>
      </w:r>
      <w:r>
        <w:t xml:space="preserve">Time spent in platform during research workflows (target: 45+ minutes/week)</w:t>
      </w:r>
    </w:p>
    <w:p>
      <w:pPr>
        <w:numPr>
          <w:ilvl w:val="0"/>
          <w:numId w:val="1008"/>
        </w:numPr>
        <w:pStyle w:val="Compact"/>
      </w:pPr>
      <w:r>
        <w:rPr>
          <w:iCs/>
          <w:i/>
        </w:rPr>
        <w:t xml:space="preserve">Berlin University Adoption Rate:</w:t>
      </w:r>
      <w:r>
        <w:t xml:space="preserve"> </w:t>
      </w:r>
      <w:r>
        <w:t xml:space="preserve">% of faculty at partner institutions using Professor (target: 60% by Month 18)</w:t>
      </w:r>
    </w:p>
    <w:p>
      <w:pPr>
        <w:numPr>
          <w:ilvl w:val="0"/>
          <w:numId w:val="1008"/>
        </w:numPr>
        <w:pStyle w:val="Compact"/>
      </w:pPr>
      <w:r>
        <w:rPr>
          <w:iCs/>
          <w:i/>
        </w:rPr>
        <w:t xml:space="preserve">Institutional Revenue Share:</w:t>
      </w:r>
      <w:r>
        <w:t xml:space="preserve"> </w:t>
      </w:r>
      <w:r>
        <w:t xml:space="preserve">Percentage of university licensing revenue from Berlin-based partners</w:t>
      </w:r>
    </w:p>
    <w:bookmarkEnd w:id="29"/>
    <w:bookmarkStart w:id="30" w:name="X8f69ed52224e378d25c20dd71fa78945b959ce0"/>
    <w:p>
      <w:pPr>
        <w:pStyle w:val="Heading2"/>
      </w:pPr>
      <w:r>
        <w:t xml:space="preserve">Conclusion: Why Professor Dominates Germany Berlin</w:t>
      </w:r>
    </w:p>
    <w:p>
      <w:pPr>
        <w:pStyle w:val="FirstParagraph"/>
      </w:pPr>
      <w:r>
        <w:t xml:space="preserve">This Marketing Plan positions "Professor" not as another SaaS tool, but as the essential academic infrastructure for Germany Berlin's research ecosystem. By embedding our platform within the city’s unique institutional fabric – from Humboldt University’s historic halls to Fraunhofer Institute corridors – we transform Professor into a cultural asset rather than a mere technology. The focused Berlin strategy creates a scalable model for nationwide expansion while delivering immediate market leadership in Europe's most dynamic academic capital. This is not just another marketing initiative; it is the strategic foundation for Professor's dominance across German academia, with Berlin serving as our proof point and launchpad.</w:t>
      </w:r>
    </w:p>
    <w:bookmarkEnd w:id="30"/>
    <w:bookmarkStart w:id="31" w:name="final-note-germany-berlin-our-launchpad"/>
    <w:p>
      <w:pPr>
        <w:pStyle w:val="Heading2"/>
      </w:pPr>
      <w:r>
        <w:t xml:space="preserve">Final Note: Germany Berlin – Our Launchpad</w:t>
      </w:r>
    </w:p>
    <w:p>
      <w:pPr>
        <w:pStyle w:val="FirstParagraph"/>
      </w:pPr>
      <w:r>
        <w:t xml:space="preserve">Every element of this Marketing Plan centers on "Professor" becoming the natural choice for academics in Germany Berlin. From language localization to partnership design, we’ve engineered every tactic to resonate with Berlin’s academic identity. This isn’t an entry into a market – it’s the establishment of Professor as the heartbeat of research collaboration in Germany's most influential city. The success here will define our entire European trajectory.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Berlin Expansion Strategy</dc:title>
  <dc:creator/>
  <cp:keywords/>
  <dcterms:created xsi:type="dcterms:W3CDTF">2026-07-22T16:33:37Z</dcterms:created>
  <dcterms:modified xsi:type="dcterms:W3CDTF">2026-07-22T16:33:37Z</dcterms:modified>
</cp:coreProperties>
</file>

<file path=docProps/custom.xml><?xml version="1.0" encoding="utf-8"?>
<Properties xmlns="http://schemas.openxmlformats.org/officeDocument/2006/custom-properties" xmlns:vt="http://schemas.openxmlformats.org/officeDocument/2006/docPropsVTypes"/>
</file>