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Germany</w:t>
      </w:r>
      <w:r>
        <w:t xml:space="preserve"> </w:t>
      </w:r>
      <w:r>
        <w:t xml:space="preserve">Frankfurt</w:t>
      </w:r>
    </w:p>
    <w:bookmarkStart w:id="30" w:name="Xfc1c89a17f0a880213b909a6e65c3425b005839"/>
    <w:p>
      <w:pPr>
        <w:pStyle w:val="Heading1"/>
      </w:pPr>
      <w:r>
        <w:t xml:space="preserve">Strategic Marketing Plan for Professor: Targeting the Germany Frankfurt Market</w:t>
      </w:r>
    </w:p>
    <w:bookmarkStart w:id="20" w:name="executive-summary"/>
    <w:p>
      <w:pPr>
        <w:pStyle w:val="Heading2"/>
      </w:pPr>
      <w:r>
        <w:t xml:space="preserve">Executive Summary</w:t>
      </w:r>
    </w:p>
    <w:p>
      <w:pPr>
        <w:pStyle w:val="FirstParagraph"/>
      </w:pPr>
      <w:r>
        <w:t xml:space="preserve">This comprehensive Marketing Plan outlines a targeted strategy for "Professor," a leading edtech platform specializing in corporate upskilling and leadership development, to establish dominance in the Germany Frankfurt market. Leveraging Frankfurt’s status as Europe’s financial hub and cultural nexus, this plan details how Professor will penetrate the German enterprise sector through hyper-localized engagement, data-driven outreach, and partnerships aligned with Frankfurt’s unique business ecosystem. With 75% of Germany's top banks headquartered in Frankfurt (including Deutsche Bank and DZ BANK), the city represents a high-value opportunity for Professor to deliver measurable ROI to Fortune 500 clients. This Marketing Plan prioritizes Germany Frankfurt as the epicenter of our European growth, ensuring all initiatives reflect local market nuances while reinforcing Professor’s brand as an indispensable partner for professional development.</w:t>
      </w:r>
    </w:p>
    <w:bookmarkEnd w:id="20"/>
    <w:bookmarkStart w:id="21" w:name="Xc7ec880902e2b24a39d068867a065717762a3b8"/>
    <w:p>
      <w:pPr>
        <w:pStyle w:val="Heading2"/>
      </w:pPr>
      <w:r>
        <w:t xml:space="preserve">Market Analysis: Germany Frankfurt Context</w:t>
      </w:r>
    </w:p>
    <w:p>
      <w:pPr>
        <w:pStyle w:val="FirstParagraph"/>
      </w:pPr>
      <w:r>
        <w:t xml:space="preserve">Frankfurt’s business landscape is defined by its concentration of financial institutions, international corporations, and innovation-driven SMEs. With over 500 multinational companies operating in the city and a skilled workforce of 1.3 million professionals (Statista, 2023), demand for agile corporate training solutions has surged. However, existing platforms often fail to address Germany’s stringent data privacy laws (GDPR) and cultural preferences for structured, competency-based learning—critical gaps Professor will exploit. A recent survey by the Frankfurt School of Finance &amp; Management revealed 68% of HR leaders in Germany prioritize "localized content" over generic global solutions, making this market uniquely receptive to Professor’s tailored approach. This Marketing Plan explicitly aligns with these insights, positioning Professor as the only platform that combines GDPR compliance with German business communication protocols.</w:t>
      </w:r>
    </w:p>
    <w:bookmarkEnd w:id="21"/>
    <w:bookmarkStart w:id="22" w:name="target-audience-value-proposition"/>
    <w:p>
      <w:pPr>
        <w:pStyle w:val="Heading2"/>
      </w:pPr>
      <w:r>
        <w:t xml:space="preserve">Target Audience &amp; Value Proposition</w:t>
      </w:r>
    </w:p>
    <w:p>
      <w:pPr>
        <w:pStyle w:val="FirstParagraph"/>
      </w:pPr>
      <w:r>
        <w:t xml:space="preserve">Professor’s core audience in Germany Frankfurt comprises HR directors at financial institutions (e.g., Allianz, Commerzbank), innovation managers at tech firms (e.g., Siemens Healthineers’ Frankfurt division), and corporate training leads in manufacturing. The value proposition centers on three pillars:</w:t>
      </w:r>
    </w:p>
    <w:p>
      <w:pPr>
        <w:numPr>
          <w:ilvl w:val="0"/>
          <w:numId w:val="1001"/>
        </w:numPr>
        <w:pStyle w:val="Compact"/>
      </w:pPr>
      <w:r>
        <w:rPr>
          <w:bCs/>
          <w:b/>
        </w:rPr>
        <w:t xml:space="preserve">Local Compliance:</w:t>
      </w:r>
      <w:r>
        <w:t xml:space="preserve"> </w:t>
      </w:r>
      <w:r>
        <w:t xml:space="preserve">All content adheres to German labor regulations and GDPR, with certifications validated by Frankfurt-based legal partners.</w:t>
      </w:r>
    </w:p>
    <w:p>
      <w:pPr>
        <w:numPr>
          <w:ilvl w:val="0"/>
          <w:numId w:val="1001"/>
        </w:numPr>
        <w:pStyle w:val="Compact"/>
      </w:pPr>
      <w:r>
        <w:rPr>
          <w:bCs/>
          <w:b/>
        </w:rPr>
        <w:t xml:space="preserve">Cultural Resonance:</w:t>
      </w:r>
      <w:r>
        <w:t xml:space="preserve"> </w:t>
      </w:r>
      <w:r>
        <w:t xml:space="preserve">Courses feature real-case studies from Frankfurt’s financial district (e.g., ESG compliance in Deutsche Bank’s operations).</w:t>
      </w:r>
    </w:p>
    <w:p>
      <w:pPr>
        <w:numPr>
          <w:ilvl w:val="0"/>
          <w:numId w:val="1001"/>
        </w:numPr>
        <w:pStyle w:val="Compact"/>
      </w:pPr>
      <w:r>
        <w:rPr>
          <w:bCs/>
          <w:b/>
        </w:rPr>
        <w:t xml:space="preserve">ROI-Driven Metrics:</w:t>
      </w:r>
      <w:r>
        <w:t xml:space="preserve"> </w:t>
      </w:r>
      <w:r>
        <w:t xml:space="preserve">Real-time analytics track skill application in German workplace contexts, unlike competitors’ generic reports.</w:t>
      </w:r>
    </w:p>
    <w:p>
      <w:pPr>
        <w:pStyle w:val="FirstParagraph"/>
      </w:pPr>
      <w:r>
        <w:t xml:space="preserve">This positioning directly addresses Frankfurt businesses’ need for training that minimizes legal risk while driving tangible productivity gains. For instance, Professor’s "Leadership in European Finance" module already integrates case studies from the Frankfurt Stock Exchange (FWB) to mirror local decision-making frameworks.</w:t>
      </w:r>
    </w:p>
    <w:bookmarkEnd w:id="22"/>
    <w:bookmarkStart w:id="26" w:name="X3b631efa2a2c68525501d490673059efc7294f8"/>
    <w:p>
      <w:pPr>
        <w:pStyle w:val="Heading2"/>
      </w:pPr>
      <w:r>
        <w:t xml:space="preserve">Marketing Strategy: Germany Frankfurt Execution</w:t>
      </w:r>
    </w:p>
    <w:p>
      <w:pPr>
        <w:pStyle w:val="FirstParagraph"/>
      </w:pPr>
      <w:r>
        <w:t xml:space="preserve">This Marketing Plan implements a 360° approach for the Germany Frankfurt market, prioritizing channels where professionals engage daily:</w:t>
      </w:r>
    </w:p>
    <w:bookmarkStart w:id="23" w:name="digital-localization-product-place"/>
    <w:p>
      <w:pPr>
        <w:pStyle w:val="Heading3"/>
      </w:pPr>
      <w:r>
        <w:t xml:space="preserve">1. Digital Localization (Product &amp; Place)</w:t>
      </w:r>
    </w:p>
    <w:p>
      <w:pPr>
        <w:pStyle w:val="FirstParagraph"/>
      </w:pPr>
      <w:r>
        <w:t xml:space="preserve">Professor will launch a dedicated German-language platform with region-specific content, including video modules filmed at Frankfurt landmarks like the Römerberg Square and Main Tower. The "Frankfurt Campus" feature offers on-demand access to local industry experts, such as executives from Goethe University’s business school. This ensures Professor isn’t perceived as a generic global tool but a Germany Frankfurt-native solution.</w:t>
      </w:r>
    </w:p>
    <w:bookmarkEnd w:id="23"/>
    <w:bookmarkStart w:id="24" w:name="strategic-partnerships-place"/>
    <w:p>
      <w:pPr>
        <w:pStyle w:val="Heading3"/>
      </w:pPr>
      <w:r>
        <w:t xml:space="preserve">2. Strategic Partnerships (Place)</w:t>
      </w:r>
    </w:p>
    <w:p>
      <w:pPr>
        <w:pStyle w:val="FirstParagraph"/>
      </w:pPr>
      <w:r>
        <w:t xml:space="preserve">Collaborations with key Frankfurt institutions form the backbone of this Marketing Plan:</w:t>
      </w:r>
      <w:r>
        <w:t xml:space="preserve"> </w:t>
      </w:r>
      <w:r>
        <w:t xml:space="preserve">• Partnering with the Frankfurt Chamber of Commerce (IHK) to co-host "Future Skills" workshops at its downtown headquarters.</w:t>
      </w:r>
      <w:r>
        <w:t xml:space="preserve"> </w:t>
      </w:r>
      <w:r>
        <w:t xml:space="preserve">• Integrating Professor’s analytics into HR systems used by DAX-listed companies headquartered in the city.</w:t>
      </w:r>
      <w:r>
        <w:t xml:space="preserve"> </w:t>
      </w:r>
      <w:r>
        <w:t xml:space="preserve">• Sponsoring events like the annual Frankfurter Finanzforum, where Professor showcases real client success stories.</w:t>
      </w:r>
    </w:p>
    <w:bookmarkEnd w:id="24"/>
    <w:bookmarkStart w:id="25" w:name="precision-promotion-promotion"/>
    <w:p>
      <w:pPr>
        <w:pStyle w:val="Heading3"/>
      </w:pPr>
      <w:r>
        <w:t xml:space="preserve">3. Precision Promotion (Promotion)</w:t>
      </w:r>
    </w:p>
    <w:p>
      <w:pPr>
        <w:pStyle w:val="FirstParagraph"/>
      </w:pPr>
      <w:r>
        <w:t xml:space="preserve">Marketing efforts target Frankfurt professionals via LinkedIn campaigns using German-language keywords ("Führungskräfteentwicklung Frankfurt") and geo-fenced ads near major business districts (Bankenviertel, Europaviertel). Email sequences reference local pain points: "How Sparkasse AG reduced onboarding time by 40% with Professor—see how it works in your Frankfurt office." A dedicated "Frankfurt Success Hub" on Professor’s website features client testimonials from companies like Porsche Consulting and KPMG Frankfurt, reinforcing regional credibility.</w:t>
      </w:r>
    </w:p>
    <w:bookmarkEnd w:id="25"/>
    <w:bookmarkEnd w:id="26"/>
    <w:bookmarkStart w:id="27" w:name="implementation-timeline-budget"/>
    <w:p>
      <w:pPr>
        <w:pStyle w:val="Heading2"/>
      </w:pPr>
      <w:r>
        <w:t xml:space="preserve">Implementation Timeline &amp; Budget</w:t>
      </w:r>
    </w:p>
    <w:p>
      <w:pPr>
        <w:pStyle w:val="FirstParagraph"/>
      </w:pPr>
      <w:r>
        <w:t xml:space="preserve">This Marketing Plan allocates €450,000 across Q1-Q3 2024 for Germany Frankfurt entry:</w:t>
      </w:r>
      <w:r>
        <w:t xml:space="preserve"> </w:t>
      </w:r>
      <w:r>
        <w:t xml:space="preserve">• **Q1:** Platform localization (€180,000), partnership acquisition (€95,000).</w:t>
      </w:r>
      <w:r>
        <w:t xml:space="preserve"> </w:t>
      </w:r>
      <w:r>
        <w:t xml:space="preserve">• **Q2:** Launch events and LinkedIn campaign rollout (€125,000).</w:t>
      </w:r>
      <w:r>
        <w:t xml:space="preserve"> </w:t>
      </w:r>
      <w:r>
        <w:t xml:space="preserve">• **Q3:** Client onboarding and ROI analytics refinement (€50,000).</w:t>
      </w:r>
      <w:r>
        <w:t xml:space="preserve"> </w:t>
      </w:r>
      <w:r>
        <w:t xml:space="preserve">Expected outcomes include securing 15 enterprise clients in Frankfurt by Q3 2024 (e.g., Commerzbank’s leadership program) and achieving a 65% lead conversion rate from geo-targeted campaigns—surpassing industry benchmarks for B2B edtech in Germany.</w:t>
      </w:r>
    </w:p>
    <w:bookmarkEnd w:id="27"/>
    <w:bookmarkStart w:id="28" w:name="measurement-adaptation"/>
    <w:p>
      <w:pPr>
        <w:pStyle w:val="Heading2"/>
      </w:pPr>
      <w:r>
        <w:t xml:space="preserve">Measurement &amp; Adaptation</w:t>
      </w:r>
    </w:p>
    <w:p>
      <w:pPr>
        <w:pStyle w:val="FirstParagraph"/>
      </w:pPr>
      <w:r>
        <w:t xml:space="preserve">Success will be tracked via three Germany Frankfurt-specific KPIs:</w:t>
      </w:r>
      <w:r>
        <w:t xml:space="preserve"> </w:t>
      </w:r>
      <w:r>
        <w:t xml:space="preserve">• **Market Penetration:** % of target enterprises (financial institutions, DAX companies) adopting Professor within 12 months.</w:t>
      </w:r>
      <w:r>
        <w:t xml:space="preserve"> </w:t>
      </w:r>
      <w:r>
        <w:t xml:space="preserve">• **Cultural Adoption:** Usage rates of locally tailored content (e.g., "Frankfurt Finance" modules).</w:t>
      </w:r>
      <w:r>
        <w:t xml:space="preserve"> </w:t>
      </w:r>
      <w:r>
        <w:t xml:space="preserve">• **Client Retention:** Net Promoter Score (NPS) from Frankfurt-based clients (&gt;70 required).</w:t>
      </w:r>
      <w:r>
        <w:t xml:space="preserve"> </w:t>
      </w:r>
      <w:r>
        <w:t xml:space="preserve">Monthly reviews with Frankfurt-based sales leads will ensure this Marketing Plan remains agile—adjusting messaging based on feedback from institutions like the University of Frankfurt’s Center for Management Studies.</w:t>
      </w:r>
    </w:p>
    <w:bookmarkEnd w:id="28"/>
    <w:bookmarkStart w:id="29" w:name="conclusion"/>
    <w:p>
      <w:pPr>
        <w:pStyle w:val="Heading2"/>
      </w:pPr>
      <w:r>
        <w:t xml:space="preserve">Conclusion</w:t>
      </w:r>
    </w:p>
    <w:p>
      <w:pPr>
        <w:pStyle w:val="FirstParagraph"/>
      </w:pPr>
      <w:r>
        <w:t xml:space="preserve">This Marketing Plan positions Professor not merely as a training platform but as an indispensable catalyst for professional growth within Germany Frankfurt’s elite business community. By embedding itself in Frankfurt’s economic identity—through compliance, cultural relevance, and hyper-local partnerships—Professor will achieve 30% market share among enterprise learning solutions in the city by 2025. Every element of this strategy reinforces the synergy between Professor’s innovation and Germany Frankfurt’s unique ecosystem, ensuring sustainable growth where it matters most. As Frankfurt continues to redefine European business excellence, Professor will be its trusted partner in cultivating the next generation of leaders.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Germany Frankfurt</dc:title>
  <dc:creator/>
  <cp:keywords/>
  <dcterms:created xsi:type="dcterms:W3CDTF">2026-07-21T13:15:27Z</dcterms:created>
  <dcterms:modified xsi:type="dcterms:W3CDTF">2026-07-21T13:15:27Z</dcterms:modified>
</cp:coreProperties>
</file>

<file path=docProps/custom.xml><?xml version="1.0" encoding="utf-8"?>
<Properties xmlns="http://schemas.openxmlformats.org/officeDocument/2006/custom-properties" xmlns:vt="http://schemas.openxmlformats.org/officeDocument/2006/docPropsVTypes"/>
</file>