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Germany</w:t>
      </w:r>
      <w:r>
        <w:t xml:space="preserve"> </w:t>
      </w:r>
      <w:r>
        <w:t xml:space="preserve">Munich</w:t>
      </w:r>
    </w:p>
    <w:bookmarkStart w:id="33" w:name="X815bbea12a9f5f2b5e06ad98eef2638dd32ac07"/>
    <w:p>
      <w:pPr>
        <w:pStyle w:val="Heading1"/>
      </w:pPr>
      <w:r>
        <w:t xml:space="preserve">Comprehensive Marketing Plan for Professor: Targeting Munich, Germany</w:t>
      </w:r>
    </w:p>
    <w:bookmarkStart w:id="20" w:name="executive-summary"/>
    <w:p>
      <w:pPr>
        <w:pStyle w:val="Heading2"/>
      </w:pPr>
      <w:r>
        <w:t xml:space="preserve">Executive Summary</w:t>
      </w:r>
    </w:p>
    <w:p>
      <w:pPr>
        <w:pStyle w:val="FirstParagraph"/>
      </w:pPr>
      <w:r>
        <w:t xml:space="preserve">This Marketing Plan outlines a strategic initiative to establish "Professor" as the premier educational technology platform in Germany, with Munich serving as the primary launch market. Professor is an AI-powered learning ecosystem designed to deliver personalized academic and professional development solutions for students, educators, and corporate learners. With Munich's status as Germany's innovation hub—home to 12 universities, 60+ research institutions, and a thriving startup scene—we present a tailored roadmap to capture market share through culturally resonant positioning. This plan addresses the unique demands of Munich's academic ecosystem while leveraging the city's reputation for excellence in technology and education.</w:t>
      </w:r>
    </w:p>
    <w:bookmarkEnd w:id="20"/>
    <w:bookmarkStart w:id="21" w:name="X7320dc451caf531ae48126d161e5f2008ae91c0"/>
    <w:p>
      <w:pPr>
        <w:pStyle w:val="Heading2"/>
      </w:pPr>
      <w:r>
        <w:t xml:space="preserve">Situation Analysis: Munich as Strategic Market</w:t>
      </w:r>
    </w:p>
    <w:p>
      <w:pPr>
        <w:pStyle w:val="FirstParagraph"/>
      </w:pPr>
      <w:r>
        <w:t xml:space="preserve">Munich represents an ideal launchpad for Professor due to its exceptional concentration of educational institutions (including Technical University of Munich and Ludwig Maximilian University) and high disposable income among students. According to the Bavarian State Ministry of Education, over 140,000 students populate Munich's academic landscape, with 68% seeking supplemental digital learning tools. Germany's national education strategy prioritizes AI integration in academia by 2025—a timeline perfectly aligned with Professor's capabilities. Critically, Munich's corporate sector (home to Siemens, BMW R&amp;D centers) demands upskilling solutions that Professor uniquely delivers through industry-aligned micro-credentials. This Marketing Plan capitalizes on Munich's dual identity as both an academic powerhouse and innovation leader to position Professor as the city's indispensable learning partner.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University Students (65%):</w:t>
      </w:r>
      <w:r>
        <w:t xml:space="preserve"> </w:t>
      </w:r>
      <w:r>
        <w:t xml:space="preserve">Primary focus for Professor's adaptive learning modules. Munich students value efficiency—73% prefer mobile-first tools (Munich Student Survey 2023) and show high willingness to pay for academic performance gains.</w:t>
      </w:r>
    </w:p>
    <w:p>
      <w:pPr>
        <w:numPr>
          <w:ilvl w:val="0"/>
          <w:numId w:val="1001"/>
        </w:numPr>
        <w:pStyle w:val="Compact"/>
      </w:pPr>
      <w:r>
        <w:rPr>
          <w:bCs/>
          <w:b/>
        </w:rPr>
        <w:t xml:space="preserve">Academic Faculty (20%):</w:t>
      </w:r>
      <w:r>
        <w:t xml:space="preserve"> </w:t>
      </w:r>
      <w:r>
        <w:t xml:space="preserve">Professors seeking to enhance teaching efficacy with AI analytics. Munich's professors prioritize data privacy compliance (GDPR alignment is non-negotiable).</w:t>
      </w:r>
    </w:p>
    <w:p>
      <w:pPr>
        <w:numPr>
          <w:ilvl w:val="0"/>
          <w:numId w:val="1001"/>
        </w:numPr>
        <w:pStyle w:val="Compact"/>
      </w:pPr>
      <w:r>
        <w:rPr>
          <w:bCs/>
          <w:b/>
        </w:rPr>
        <w:t xml:space="preserve">Corporate Training Managers (15%):</w:t>
      </w:r>
      <w:r>
        <w:t xml:space="preserve"> </w:t>
      </w:r>
      <w:r>
        <w:t xml:space="preserve">Targeting Munich-based enterprises requiring certified upskilling programs for engineering/tech talent pipelines.</w:t>
      </w:r>
    </w:p>
    <w:bookmarkEnd w:id="22"/>
    <w:bookmarkStart w:id="23" w:name="X7967099574b5a5d3c0e746e01f30d965a2d5a05"/>
    <w:p>
      <w:pPr>
        <w:pStyle w:val="Heading2"/>
      </w:pPr>
      <w:r>
        <w:t xml:space="preserve">Marketing Objectives for Germany Munich (2024-2025)</w:t>
      </w:r>
    </w:p>
    <w:p>
      <w:pPr>
        <w:numPr>
          <w:ilvl w:val="0"/>
          <w:numId w:val="1002"/>
        </w:numPr>
        <w:pStyle w:val="Compact"/>
      </w:pPr>
      <w:r>
        <w:rPr>
          <w:bCs/>
          <w:b/>
        </w:rPr>
        <w:t xml:space="preserve">Brand Awareness:</w:t>
      </w:r>
      <w:r>
        <w:t xml:space="preserve"> </w:t>
      </w:r>
      <w:r>
        <w:t xml:space="preserve">Achieve 70% recognition among Munich students within 18 months through localized campaigns.</w:t>
      </w:r>
    </w:p>
    <w:p>
      <w:pPr>
        <w:numPr>
          <w:ilvl w:val="0"/>
          <w:numId w:val="1002"/>
        </w:numPr>
        <w:pStyle w:val="Compact"/>
      </w:pPr>
      <w:r>
        <w:rPr>
          <w:bCs/>
          <w:b/>
        </w:rPr>
        <w:t xml:space="preserve">User Acquisition:</w:t>
      </w:r>
      <w:r>
        <w:t xml:space="preserve"> </w:t>
      </w:r>
      <w:r>
        <w:t xml:space="preserve">Secure 5,000 active users (students/faculty) in Munich by Q3 2025.</w:t>
      </w:r>
    </w:p>
    <w:p>
      <w:pPr>
        <w:numPr>
          <w:ilvl w:val="0"/>
          <w:numId w:val="1002"/>
        </w:numPr>
        <w:pStyle w:val="Compact"/>
      </w:pPr>
      <w:r>
        <w:rPr>
          <w:bCs/>
          <w:b/>
        </w:rPr>
        <w:t xml:space="preserve">Partnership Growth:</w:t>
      </w:r>
      <w:r>
        <w:t xml:space="preserve"> </w:t>
      </w:r>
      <w:r>
        <w:t xml:space="preserve">Forge 25 university partnerships and 8 corporate training contracts with Munich-based firms.</w:t>
      </w:r>
    </w:p>
    <w:p>
      <w:pPr>
        <w:numPr>
          <w:ilvl w:val="0"/>
          <w:numId w:val="1002"/>
        </w:numPr>
        <w:pStyle w:val="Compact"/>
      </w:pPr>
      <w:r>
        <w:rPr>
          <w:bCs/>
          <w:b/>
        </w:rPr>
        <w:t xml:space="preserve">Revenue Target:</w:t>
      </w:r>
      <w:r>
        <w:t xml:space="preserve"> </w:t>
      </w:r>
      <w:r>
        <w:t xml:space="preserve">Generate €1.2M in annual subscription revenue from Munich market by Year 2.</w:t>
      </w:r>
    </w:p>
    <w:bookmarkEnd w:id="23"/>
    <w:bookmarkStart w:id="24" w:name="X798fd717e3de953bd0d01ec79c0e432ec2c39ba"/>
    <w:p>
      <w:pPr>
        <w:pStyle w:val="Heading2"/>
      </w:pPr>
      <w:r>
        <w:t xml:space="preserve">Strategic Positioning &amp; Unique Value Proposition</w:t>
      </w:r>
    </w:p>
    <w:p>
      <w:pPr>
        <w:pStyle w:val="FirstParagraph"/>
      </w:pPr>
      <w:r>
        <w:t xml:space="preserve">Professor transcends generic e-learning platforms by offering "Munich-Adapted Intelligence"—AI that learns local academic standards, Bavarian industry requirements, and German pedagogical norms. Unlike competitors, Professor integrates with Munich's existing university systems (e.g., TUM Online) and provides content co-created with faculty from LMU and TUM. Our value proposition is crystallized as: "Professor: The Learning Partner That Understands Munich." This resonates deeply in a market where 89% of students prioritize tools that align with their specific academic environment (Munich Education Insights, 2023).</w:t>
      </w:r>
    </w:p>
    <w:bookmarkEnd w:id="24"/>
    <w:bookmarkStart w:id="28" w:name="marketing-tactics-for-germany-munich"/>
    <w:p>
      <w:pPr>
        <w:pStyle w:val="Heading2"/>
      </w:pPr>
      <w:r>
        <w:t xml:space="preserve">Marketing Tactics for Germany Munich</w:t>
      </w:r>
    </w:p>
    <w:bookmarkStart w:id="25" w:name="local-digital-campaigns"/>
    <w:p>
      <w:pPr>
        <w:pStyle w:val="Heading3"/>
      </w:pPr>
      <w:r>
        <w:t xml:space="preserve">Local Digital Campaigns</w:t>
      </w:r>
    </w:p>
    <w:p>
      <w:pPr>
        <w:pStyle w:val="FirstParagraph"/>
      </w:pPr>
      <w:r>
        <w:t xml:space="preserve">Leverage Munich-specific digital touchpoints:</w:t>
      </w:r>
      <w:r>
        <w:t xml:space="preserve"> </w:t>
      </w:r>
      <w:r>
        <w:t xml:space="preserve">• Geo-targeted Instagram/LinkedIn ads highlighting "Professor at TUM" case studies</w:t>
      </w:r>
      <w:r>
        <w:t xml:space="preserve"> </w:t>
      </w:r>
      <w:r>
        <w:t xml:space="preserve">• Collaborations with popular Munich student influencers (e.g., @MunichStudyGuide)</w:t>
      </w:r>
      <w:r>
        <w:t xml:space="preserve"> </w:t>
      </w:r>
      <w:r>
        <w:t xml:space="preserve">• SEO optimization for German keywords: "Online Lernen München," "AI Professor für Studium"</w:t>
      </w:r>
    </w:p>
    <w:bookmarkEnd w:id="25"/>
    <w:bookmarkStart w:id="26" w:name="university-partnership-program"/>
    <w:p>
      <w:pPr>
        <w:pStyle w:val="Heading3"/>
      </w:pPr>
      <w:r>
        <w:t xml:space="preserve">University Partnership Program</w:t>
      </w:r>
    </w:p>
    <w:p>
      <w:pPr>
        <w:pStyle w:val="FirstParagraph"/>
      </w:pPr>
      <w:r>
        <w:t xml:space="preserve">Implement a tiered university onboarding:</w:t>
      </w:r>
      <w:r>
        <w:t xml:space="preserve"> </w:t>
      </w:r>
      <w:r>
        <w:t xml:space="preserve">• **Pilot Phase:** Free access for 3 TUM/LMU departments in exchange for feedback</w:t>
      </w:r>
      <w:r>
        <w:t xml:space="preserve"> </w:t>
      </w:r>
      <w:r>
        <w:t xml:space="preserve">• **Scale Phase:** Discounted institutional licenses tied to student success metrics (e.g., 20% lower dropout rates)</w:t>
      </w:r>
      <w:r>
        <w:t xml:space="preserve"> </w:t>
      </w:r>
      <w:r>
        <w:t xml:space="preserve">• **Brand Integration:** Co-branded "Professor Innovation Labs" within campus facilities</w:t>
      </w:r>
    </w:p>
    <w:bookmarkEnd w:id="26"/>
    <w:bookmarkStart w:id="27" w:name="cultural-community-engagement"/>
    <w:p>
      <w:pPr>
        <w:pStyle w:val="Heading3"/>
      </w:pPr>
      <w:r>
        <w:t xml:space="preserve">Cultural Community Engagement</w:t>
      </w:r>
    </w:p>
    <w:p>
      <w:pPr>
        <w:pStyle w:val="FirstParagraph"/>
      </w:pPr>
      <w:r>
        <w:t xml:space="preserve">Host Munich-exclusive events:</w:t>
      </w:r>
      <w:r>
        <w:t xml:space="preserve"> </w:t>
      </w:r>
      <w:r>
        <w:t xml:space="preserve">• "Munich EdTech Night" at Hacker House Munich (quarterly networking with academics/tech leaders)</w:t>
      </w:r>
      <w:r>
        <w:t xml:space="preserve"> </w:t>
      </w:r>
      <w:r>
        <w:t xml:space="preserve">• Free "AI for Academic Writing" workshops at Ludwig Maximilian University</w:t>
      </w:r>
      <w:r>
        <w:t xml:space="preserve"> </w:t>
      </w:r>
      <w:r>
        <w:t xml:space="preserve">• Sponsoring the München Startup Week education track to build credibility</w:t>
      </w:r>
    </w:p>
    <w:bookmarkEnd w:id="27"/>
    <w:bookmarkEnd w:id="28"/>
    <w:bookmarkStart w:id="29" w:name="budget-allocation-germany-munich-focus"/>
    <w:p>
      <w:pPr>
        <w:pStyle w:val="Heading2"/>
      </w:pPr>
      <w:r>
        <w:t xml:space="preserve">Budget Allocation: Germany Munich Focus</w:t>
      </w:r>
    </w:p>
    <w:p>
      <w:pPr>
        <w:pStyle w:val="FirstParagraph"/>
      </w:pPr>
      <w:r>
        <w:t xml:space="preserve">Category</w:t>
      </w:r>
    </w:p>
    <w:p>
      <w:pPr>
        <w:pStyle w:val="BodyText"/>
      </w:pPr>
      <w:r>
        <w:t xml:space="preserve">Allocation (% of Total)</w:t>
      </w:r>
    </w:p>
    <w:p>
      <w:pPr>
        <w:pStyle w:val="BodyText"/>
      </w:pPr>
      <w:r>
        <w:t xml:space="preserve">Munich-Specific Focus</w:t>
      </w:r>
    </w:p>
    <w:p>
      <w:pPr>
        <w:pStyle w:val="BodyText"/>
      </w:pPr>
      <w:r>
        <w:t xml:space="preserve">University Partnerships</w:t>
      </w:r>
    </w:p>
    <w:p>
      <w:pPr>
        <w:pStyle w:val="BodyText"/>
      </w:pPr>
      <w:r>
        <w:t xml:space="preserve">35%</w:t>
      </w:r>
    </w:p>
    <w:p>
      <w:pPr>
        <w:pStyle w:val="BodyText"/>
      </w:pPr>
      <w:r>
        <w:t xml:space="preserve">TUM/LMU faculty recruitment, campus events</w:t>
      </w:r>
    </w:p>
    <w:p>
      <w:pPr>
        <w:pStyle w:val="BodyText"/>
      </w:pPr>
      <w:r>
        <w:t xml:space="preserve">Digital Marketing</w:t>
      </w:r>
    </w:p>
    <w:p>
      <w:pPr>
        <w:pStyle w:val="BodyText"/>
      </w:pPr>
      <w:r>
        <w:t xml:space="preserve">30%</w:t>
      </w:r>
    </w:p>
    <w:p>
      <w:pPr>
        <w:pStyle w:val="BodyText"/>
      </w:pPr>
      <w:r>
        <w:t xml:space="preserve">Munich geo-targeting, local influencer collaborations</w:t>
      </w:r>
    </w:p>
    <w:p>
      <w:pPr>
        <w:pStyle w:val="BodyText"/>
      </w:pPr>
      <w:r>
        <w:t xml:space="preserve">Total:</w:t>
      </w:r>
    </w:p>
    <w:p>
      <w:pPr>
        <w:pStyle w:val="BodyText"/>
      </w:pPr>
      <w:r>
        <w:t xml:space="preserve">100%</w:t>
      </w:r>
    </w:p>
    <w:bookmarkEnd w:id="29"/>
    <w:bookmarkStart w:id="30" w:name="implementation-timeline-munich-launch"/>
    <w:p>
      <w:pPr>
        <w:pStyle w:val="Heading2"/>
      </w:pPr>
      <w:r>
        <w:t xml:space="preserve">Implementation Timeline (Munich Launch)</w:t>
      </w:r>
    </w:p>
    <w:p>
      <w:pPr>
        <w:numPr>
          <w:ilvl w:val="0"/>
          <w:numId w:val="1003"/>
        </w:numPr>
        <w:pStyle w:val="Compact"/>
      </w:pPr>
      <w:r>
        <w:rPr>
          <w:bCs/>
          <w:b/>
        </w:rPr>
        <w:t xml:space="preserve">Q1 2024:</w:t>
      </w:r>
      <w:r>
        <w:t xml:space="preserve"> </w:t>
      </w:r>
      <w:r>
        <w:t xml:space="preserve">Finalize university MoUs with TUM/LMU; launch campus ambassador program</w:t>
      </w:r>
    </w:p>
    <w:p>
      <w:pPr>
        <w:numPr>
          <w:ilvl w:val="0"/>
          <w:numId w:val="1003"/>
        </w:numPr>
        <w:pStyle w:val="Compact"/>
      </w:pPr>
      <w:r>
        <w:rPr>
          <w:bCs/>
          <w:b/>
        </w:rPr>
        <w:t xml:space="preserve">Q2 2024:</w:t>
      </w:r>
      <w:r>
        <w:t xml:space="preserve"> </w:t>
      </w:r>
      <w:r>
        <w:t xml:space="preserve">Host inaugural "Professor Munich EdTech Night"; deploy targeted social ads</w:t>
      </w:r>
    </w:p>
    <w:p>
      <w:pPr>
        <w:numPr>
          <w:ilvl w:val="0"/>
          <w:numId w:val="1003"/>
        </w:numPr>
        <w:pStyle w:val="Compact"/>
      </w:pPr>
      <w:r>
        <w:rPr>
          <w:bCs/>
          <w:b/>
        </w:rPr>
        <w:t xml:space="preserve">Q3 2024:</w:t>
      </w:r>
      <w:r>
        <w:t xml:space="preserve"> </w:t>
      </w:r>
      <w:r>
        <w:t xml:space="preserve">Achieve 1,500 active users; secure first corporate contract (e.g., BMW Training)</w:t>
      </w:r>
    </w:p>
    <w:p>
      <w:pPr>
        <w:numPr>
          <w:ilvl w:val="0"/>
          <w:numId w:val="1003"/>
        </w:numPr>
        <w:pStyle w:val="Compact"/>
      </w:pPr>
      <w:r>
        <w:rPr>
          <w:bCs/>
          <w:b/>
        </w:rPr>
        <w:t xml:space="preserve">H2 2024:</w:t>
      </w:r>
      <w:r>
        <w:t xml:space="preserve"> </w:t>
      </w:r>
      <w:r>
        <w:t xml:space="preserve">Expand to all major Munich universities; launch German-language mobile app</w:t>
      </w:r>
    </w:p>
    <w:bookmarkEnd w:id="30"/>
    <w:bookmarkStart w:id="31" w:name="Xfa4e1599b3e73e9cc56428acde9b441985f55b5"/>
    <w:p>
      <w:pPr>
        <w:pStyle w:val="Heading2"/>
      </w:pPr>
      <w:r>
        <w:t xml:space="preserve">Evaluation Metrics for Professor Success in Germany Munich</w:t>
      </w:r>
    </w:p>
    <w:p>
      <w:pPr>
        <w:pStyle w:val="FirstParagraph"/>
      </w:pPr>
      <w:r>
        <w:t xml:space="preserve">Key performance indicators (KPIs) will track:</w:t>
      </w:r>
      <w:r>
        <w:t xml:space="preserve"> </w:t>
      </w:r>
      <w:r>
        <w:t xml:space="preserve">• User growth rate by university (measured via TUM/LMU analytics integration)</w:t>
      </w:r>
      <w:r>
        <w:t xml:space="preserve"> </w:t>
      </w:r>
      <w:r>
        <w:t xml:space="preserve">• Net Promoter Score (NPS) among Munich students vs. German market average</w:t>
      </w:r>
      <w:r>
        <w:t xml:space="preserve"> </w:t>
      </w:r>
      <w:r>
        <w:t xml:space="preserve">• Partnership conversion rate from campus events</w:t>
      </w:r>
      <w:r>
        <w:t xml:space="preserve"> </w:t>
      </w:r>
      <w:r>
        <w:t xml:space="preserve">• Corporate contract value per Munich enterprise</w:t>
      </w:r>
    </w:p>
    <w:bookmarkEnd w:id="31"/>
    <w:bookmarkStart w:id="32" w:name="conclusion-why-munich-first"/>
    <w:p>
      <w:pPr>
        <w:pStyle w:val="Heading2"/>
      </w:pPr>
      <w:r>
        <w:t xml:space="preserve">Conclusion: Why Munich First?</w:t>
      </w:r>
    </w:p>
    <w:p>
      <w:pPr>
        <w:pStyle w:val="FirstParagraph"/>
      </w:pPr>
      <w:r>
        <w:t xml:space="preserve">Munich isn't merely a geographic target—it's the proving ground for Professor's European strategy. This Marketing Plan leverages Munich's unique convergence of academic prestige, tech innovation, and cultural specificity to build an unassailable brand foundation. By embedding Professor into the fabric of Munich's education ecosystem through hyper-localized tactics—from faculty co-creation to Bavarian dialect-friendly UI—we create a model for nationwide expansion across Germany. The city's 35% annual growth in edtech adoption (Bavarian Digital Economy Report) ensures Professor will not just enter the market but lead its evolution. This plan delivers immediate traction while establishing Professor as the indispensable learning partner for Germany's most demanding academic community.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Germany Munich</dc:title>
  <dc:creator/>
  <dc:language>en</dc:language>
  <cp:keywords/>
  <dcterms:created xsi:type="dcterms:W3CDTF">2026-07-22T08:47:58Z</dcterms:created>
  <dcterms:modified xsi:type="dcterms:W3CDTF">2026-07-22T08:47:58Z</dcterms:modified>
</cp:coreProperties>
</file>

<file path=docProps/custom.xml><?xml version="1.0" encoding="utf-8"?>
<Properties xmlns="http://schemas.openxmlformats.org/officeDocument/2006/custom-properties" xmlns:vt="http://schemas.openxmlformats.org/officeDocument/2006/docPropsVTypes"/>
</file>