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Italy</w:t>
      </w:r>
      <w:r>
        <w:t xml:space="preserve"> </w:t>
      </w:r>
      <w:r>
        <w:t xml:space="preserve">Milan</w:t>
      </w:r>
    </w:p>
    <w:bookmarkStart w:id="32" w:name="X8d7353215d05ac418218bc9cbbd4cef973b6669"/>
    <w:p>
      <w:pPr>
        <w:pStyle w:val="Heading1"/>
      </w:pPr>
      <w:r>
        <w:t xml:space="preserve">Comprehensive Marketing Plan: Professor Expansion into Italy Milan Market</w:t>
      </w:r>
    </w:p>
    <w:bookmarkStart w:id="20" w:name="executive-summary"/>
    <w:p>
      <w:pPr>
        <w:pStyle w:val="Heading2"/>
      </w:pPr>
      <w:r>
        <w:t xml:space="preserve">Executive Summary</w:t>
      </w:r>
    </w:p>
    <w:p>
      <w:pPr>
        <w:pStyle w:val="FirstParagraph"/>
      </w:pPr>
      <w:r>
        <w:t xml:space="preserve">This Marketing Plan outlines the strategic rollout of the Professor brand across Italy Milan, positioning it as the premier academic support solution for students and educators in one of Europe's most dynamic educational hubs. As a leading provider of AI-powered personalized learning platforms, Professor has identified Milan's university ecosystem, international student population (over 150,000 in Lombardy), and competitive education market as critical growth territory. This plan details a 12-month campaign to establish Professor as the dominant academic support brand in Italy Milan through hyper-localized engagement strategies. The initiative targets immediate market penetration within Milan's key educational zones while building long-term brand loyalty among students, parents, and institutions across Lombardy.</w:t>
      </w:r>
    </w:p>
    <w:bookmarkEnd w:id="20"/>
    <w:bookmarkStart w:id="21" w:name="X64c70bc4baad964dabce1eb671b16ba0937480a"/>
    <w:p>
      <w:pPr>
        <w:pStyle w:val="Heading2"/>
      </w:pPr>
      <w:r>
        <w:t xml:space="preserve">Situation Analysis: Italy Milan Educational Landscape</w:t>
      </w:r>
    </w:p>
    <w:p>
      <w:pPr>
        <w:pStyle w:val="FirstParagraph"/>
      </w:pPr>
      <w:r>
        <w:t xml:space="preserve">Italy Milan presents a unique opportunity for Professor due to its concentration of top-tier institutions including Università Bocconi, Politecnico di Milano, and Università degli Studi di Milano. However, the current market suffers from fragmented tutoring services lacking technological integration. Competitors like Superprof and Tutoring4You offer basic platforms but fail to deliver Professor's proprietary adaptive learning engine that personalizes content based on individual student performance analytics. A 2023 Milan Education Survey revealed 78% of university students struggle with finding qualified, reliable tutors matching their academic needs – a gap Professor uniquely addresses. Our analysis confirms Milan's digital adoption rate for educational tools is rising at 24% annually (ISTAT data), creating ideal conditions for Professor's tech-forward approach.</w:t>
      </w:r>
    </w:p>
    <w:bookmarkEnd w:id="21"/>
    <w:bookmarkStart w:id="22" w:name="target-audience-segmentation"/>
    <w:p>
      <w:pPr>
        <w:pStyle w:val="Heading2"/>
      </w:pPr>
      <w:r>
        <w:t xml:space="preserve">Target Audience Segmentation</w:t>
      </w:r>
    </w:p>
    <w:p>
      <w:pPr>
        <w:pStyle w:val="FirstParagraph"/>
      </w:pPr>
      <w:r>
        <w:t xml:space="preserve">We will implement a three-tiered targeting strategy specific to Italy Milan:</w:t>
      </w:r>
    </w:p>
    <w:p>
      <w:pPr>
        <w:numPr>
          <w:ilvl w:val="0"/>
          <w:numId w:val="1001"/>
        </w:numPr>
        <w:pStyle w:val="Compact"/>
      </w:pPr>
      <w:r>
        <w:rPr>
          <w:bCs/>
          <w:b/>
        </w:rPr>
        <w:t xml:space="preserve">Primary: University Students (18-24 years)</w:t>
      </w:r>
      <w:r>
        <w:t xml:space="preserve"> </w:t>
      </w:r>
      <w:r>
        <w:t xml:space="preserve">– Focused on Milan's 90,000+ university students seeking exam support and course mastery. This group responds strongly to mobile-first solutions with social proof elements.</w:t>
      </w:r>
    </w:p>
    <w:p>
      <w:pPr>
        <w:numPr>
          <w:ilvl w:val="0"/>
          <w:numId w:val="1001"/>
        </w:numPr>
        <w:pStyle w:val="Compact"/>
      </w:pPr>
      <w:r>
        <w:rPr>
          <w:bCs/>
          <w:b/>
        </w:rPr>
        <w:t xml:space="preserve">Secondary: Parents of High School Students (35-45 years)</w:t>
      </w:r>
      <w:r>
        <w:t xml:space="preserve"> </w:t>
      </w:r>
      <w:r>
        <w:t xml:space="preserve">– Targeting Milan's affluent families in districts like Brera and Navigli who prioritize academic excellence through premium tutoring services.</w:t>
      </w:r>
    </w:p>
    <w:p>
      <w:pPr>
        <w:numPr>
          <w:ilvl w:val="0"/>
          <w:numId w:val="1001"/>
        </w:numPr>
        <w:pStyle w:val="Compact"/>
      </w:pPr>
      <w:r>
        <w:rPr>
          <w:bCs/>
          <w:b/>
        </w:rPr>
        <w:t xml:space="preserve">Tertiary: Educational Institutions</w:t>
      </w:r>
      <w:r>
        <w:t xml:space="preserve"> </w:t>
      </w:r>
      <w:r>
        <w:t xml:space="preserve">– Strategic partnerships with Milan universities for integrated campus solutions, leveraging Professor's analytics dashboard to track student progress at scale.</w:t>
      </w:r>
    </w:p>
    <w:bookmarkEnd w:id="22"/>
    <w:bookmarkStart w:id="23" w:name="X992833189598d2d6e39f0692c3203fec014101c"/>
    <w:p>
      <w:pPr>
        <w:pStyle w:val="Heading2"/>
      </w:pPr>
      <w:r>
        <w:t xml:space="preserve">Marketing Objectives for Italy Milan (12-Month Horizon)</w:t>
      </w:r>
    </w:p>
    <w:p>
      <w:pPr>
        <w:pStyle w:val="FirstParagraph"/>
      </w:pPr>
      <w:r>
        <w:t xml:space="preserve">We have set measurable targets aligned with Professor's global KPIs, specifically calibrated for Italy Milan market dynamics:</w:t>
      </w:r>
    </w:p>
    <w:p>
      <w:pPr>
        <w:numPr>
          <w:ilvl w:val="0"/>
          <w:numId w:val="1002"/>
        </w:numPr>
        <w:pStyle w:val="Compact"/>
      </w:pPr>
      <w:r>
        <w:t xml:space="preserve">Achieve 50,000 active user sign-ups within Milan by Month 12 (65% from university campuses)</w:t>
      </w:r>
    </w:p>
    <w:bookmarkEnd w:id="23"/>
    <w:bookmarkStart w:id="27" w:name="X59ea2715e1e2b7b40aa2c92b96740d874323ebb"/>
    <w:p>
      <w:pPr>
        <w:pStyle w:val="Heading2"/>
      </w:pPr>
      <w:r>
        <w:t xml:space="preserve">Core Marketing Strategies for Italy Milan</w:t>
      </w:r>
    </w:p>
    <w:p>
      <w:pPr>
        <w:pStyle w:val="FirstParagraph"/>
      </w:pPr>
      <w:r>
        <w:t xml:space="preserve">This Professor Marketing Plan centers on three pillars uniquely tailored to Milan's cultural and academic context:</w:t>
      </w:r>
    </w:p>
    <w:bookmarkStart w:id="24" w:name="hyper-local-brand-integration"/>
    <w:p>
      <w:pPr>
        <w:pStyle w:val="Heading3"/>
      </w:pPr>
      <w:r>
        <w:t xml:space="preserve">1. Hyper-Local Brand Integration</w:t>
      </w:r>
    </w:p>
    <w:p>
      <w:pPr>
        <w:pStyle w:val="FirstParagraph"/>
      </w:pPr>
      <w:r>
        <w:t xml:space="preserve">We will embed Professor into Milan's educational identity through localized content. All marketing materials feature Milan landmarks (Duomo, Galleria Vittorio Emanuele) in campaign visuals with taglines like "Professor: Your Academic Compass in Milan." We'll develop a dedicated Italian language interface with Lombard accent support for student-facing interactions – a differentiator not offered by competitors. The brand positioning emphasizes Professor as the "trusted academic ally for Milan's brightest minds," aligning with Italy's strong academic tradition.</w:t>
      </w:r>
    </w:p>
    <w:bookmarkEnd w:id="24"/>
    <w:bookmarkStart w:id="25" w:name="university-ecosystem-partnerships"/>
    <w:p>
      <w:pPr>
        <w:pStyle w:val="Heading3"/>
      </w:pPr>
      <w:r>
        <w:t xml:space="preserve">2. University Ecosystem Partnerships</w:t>
      </w:r>
    </w:p>
    <w:p>
      <w:pPr>
        <w:pStyle w:val="FirstParagraph"/>
      </w:pPr>
      <w:r>
        <w:t xml:space="preserve">The cornerstone of our Italy Milan strategy involves direct collaboration with educational institutions. We'll implement a "Campus Ambassador Program" recruiting top students from Politecnico and Bocconi to become Professor brand advocates, offering them free premium access in exchange for campus promotion. This creates organic student-to-student adoption while providing valuable institutional data on learning pain points.</w:t>
      </w:r>
    </w:p>
    <w:bookmarkEnd w:id="25"/>
    <w:bookmarkStart w:id="26" w:name="milan-centric-digital-experience"/>
    <w:p>
      <w:pPr>
        <w:pStyle w:val="Heading3"/>
      </w:pPr>
      <w:r>
        <w:t xml:space="preserve">3. Milan-Centric Digital Experience</w:t>
      </w:r>
    </w:p>
    <w:p>
      <w:pPr>
        <w:pStyle w:val="FirstParagraph"/>
      </w:pPr>
      <w:r>
        <w:t xml:space="preserve">A dedicated Milan-specific campaign hub will feature location-based content: live Q&amp;As with university professors, study group formations in key areas (e.g., "Study Session at Brera Library"), and event promotions for Milan's academic calendar like the annual Bocconi Career Fair. The Professor mobile app will include a "Milan Learning Map" showing nearby study spots and tutor availability based on real-time demand.</w:t>
      </w:r>
    </w:p>
    <w:bookmarkEnd w:id="26"/>
    <w:bookmarkEnd w:id="27"/>
    <w:bookmarkStart w:id="28" w:name="Xeb8f25b17b4150cfedab23d8b5007ce7367559a"/>
    <w:p>
      <w:pPr>
        <w:pStyle w:val="Heading2"/>
      </w:pPr>
      <w:r>
        <w:t xml:space="preserve">Tactical Implementation Timeline (Italy Milan Focus)</w:t>
      </w:r>
    </w:p>
    <w:p>
      <w:pPr>
        <w:pStyle w:val="FirstParagraph"/>
      </w:pPr>
      <w:r>
        <w:t xml:space="preserve">Quarter</w:t>
      </w:r>
    </w:p>
    <w:p>
      <w:pPr>
        <w:pStyle w:val="BodyText"/>
      </w:pPr>
      <w:r>
        <w:t xml:space="preserve">Key Tactics</w:t>
      </w:r>
    </w:p>
    <w:p>
      <w:pPr>
        <w:pStyle w:val="BodyText"/>
      </w:pPr>
      <w:r>
        <w:t xml:space="preserve">Italy Milan Specifics</w:t>
      </w:r>
    </w:p>
    <w:p>
      <w:pPr>
        <w:pStyle w:val="BodyText"/>
      </w:pPr>
      <w:r>
        <w:t xml:space="preserve">Q1: Foundation Phase</w:t>
      </w:r>
    </w:p>
    <w:p>
      <w:pPr>
        <w:pStyle w:val="BodyText"/>
      </w:pPr>
      <w:r>
        <w:t xml:space="preserve">Landing page localization, social media launch, campus influencer recruitment</w:t>
      </w:r>
    </w:p>
    <w:p>
      <w:pPr>
        <w:pStyle w:val="BodyText"/>
      </w:pPr>
      <w:r>
        <w:t xml:space="preserve">Campaign "Professor Milano" launched with Instagram Reels showing students using Professor at La Scala opera house library; partnerships initiated with Università Statale di Milano.</w:t>
      </w:r>
    </w:p>
    <w:p>
      <w:pPr>
        <w:pStyle w:val="BodyText"/>
      </w:pPr>
      <w:r>
        <w:t xml:space="preserve">Q2: Engagement Phase</w:t>
      </w:r>
    </w:p>
    <w:p>
      <w:pPr>
        <w:pStyle w:val="BodyText"/>
      </w:pPr>
      <w:r>
        <w:t xml:space="preserve">University workshops, referral program launch, Milan cultural event sponsorships</w:t>
      </w:r>
    </w:p>
    <w:p>
      <w:pPr>
        <w:pStyle w:val="BodyText"/>
      </w:pPr>
      <w:r>
        <w:t xml:space="preserve">Sponsorship of "Milan Student Festival" with Professor-branded study zones; exclusive workshop series "Mastering Economics in Milan" co-hosted with Bocconi professors.</w:t>
      </w:r>
    </w:p>
    <w:p>
      <w:pPr>
        <w:pStyle w:val="BodyText"/>
      </w:pPr>
      <w:r>
        <w:t xml:space="preserve">Q3: Scale Phase</w:t>
      </w:r>
    </w:p>
    <w:p>
      <w:pPr>
        <w:pStyle w:val="BodyText"/>
      </w:pPr>
      <w:r>
        <w:t xml:space="preserve">Institutional partnership expansion, premium tier rollout, data-driven retargeting</w:t>
      </w:r>
    </w:p>
    <w:p>
      <w:pPr>
        <w:pStyle w:val="BodyText"/>
      </w:pPr>
      <w:r>
        <w:t xml:space="preserve">Q4: Loyalty Phase</w:t>
      </w:r>
    </w:p>
    <w:p>
      <w:pPr>
        <w:pStyle w:val="BodyText"/>
      </w:pPr>
      <w:r>
        <w:t xml:space="preserve">Alumni program, community events, market expansion planning</w:t>
      </w:r>
    </w:p>
    <w:bookmarkEnd w:id="28"/>
    <w:bookmarkStart w:id="29" w:name="budget-allocation-for-italy-milan-market"/>
    <w:p>
      <w:pPr>
        <w:pStyle w:val="Heading2"/>
      </w:pPr>
      <w:r>
        <w:t xml:space="preserve">Budget Allocation for Italy Milan Market</w:t>
      </w:r>
    </w:p>
    <w:p>
      <w:pPr>
        <w:pStyle w:val="FirstParagraph"/>
      </w:pPr>
      <w:r>
        <w:t xml:space="preserve">Total allocation: €485,000 (35% of global campaign budget). Strategic distribution prioritizes Milan-specific needs:</w:t>
      </w:r>
    </w:p>
    <w:p>
      <w:pPr>
        <w:numPr>
          <w:ilvl w:val="0"/>
          <w:numId w:val="1003"/>
        </w:numPr>
        <w:pStyle w:val="Compact"/>
      </w:pPr>
      <w:r>
        <w:t xml:space="preserve">70% Digital Marketing (Instagram/TikTok targeting based on university locations; Google Ads with Milan-centric keywords)</w:t>
      </w:r>
    </w:p>
    <w:p>
      <w:pPr>
        <w:numPr>
          <w:ilvl w:val="0"/>
          <w:numId w:val="1003"/>
        </w:numPr>
        <w:pStyle w:val="Compact"/>
      </w:pPr>
      <w:r>
        <w:t xml:space="preserve">15% University Partnerships (Campus event costs, ambassador program stipends)</w:t>
      </w:r>
    </w:p>
    <w:p>
      <w:pPr>
        <w:numPr>
          <w:ilvl w:val="0"/>
          <w:numId w:val="1003"/>
        </w:numPr>
        <w:pStyle w:val="Compact"/>
      </w:pPr>
      <w:r>
        <w:t xml:space="preserve">10% Localized Content Production (Milan-themed video content featuring authentic locations)</w:t>
      </w:r>
    </w:p>
    <w:p>
      <w:pPr>
        <w:numPr>
          <w:ilvl w:val="0"/>
          <w:numId w:val="1003"/>
        </w:numPr>
        <w:pStyle w:val="Compact"/>
      </w:pPr>
      <w:r>
        <w:t xml:space="preserve">5% Community Events (Festival sponsorships, campus activations)</w:t>
      </w:r>
    </w:p>
    <w:bookmarkEnd w:id="29"/>
    <w:bookmarkStart w:id="30" w:name="evaluation-framework"/>
    <w:p>
      <w:pPr>
        <w:pStyle w:val="Heading2"/>
      </w:pPr>
      <w:r>
        <w:t xml:space="preserve">Evaluation Framework</w:t>
      </w:r>
    </w:p>
    <w:p>
      <w:pPr>
        <w:pStyle w:val="FirstParagraph"/>
      </w:pPr>
      <w:r>
        <w:t xml:space="preserve">We will track success through Milan-specific metrics using Professor's analytics platform:</w:t>
      </w:r>
    </w:p>
    <w:p>
      <w:pPr>
        <w:numPr>
          <w:ilvl w:val="0"/>
          <w:numId w:val="1004"/>
        </w:numPr>
        <w:pStyle w:val="Compact"/>
      </w:pPr>
      <w:r>
        <w:rPr>
          <w:bCs/>
          <w:b/>
        </w:rPr>
        <w:t xml:space="preserve">Brand Health:</w:t>
      </w:r>
      <w:r>
        <w:t xml:space="preserve"> </w:t>
      </w:r>
      <w:r>
        <w:t xml:space="preserve">Monthly sentiment analysis of "Professor" mentions in Milan social media conversations</w:t>
      </w:r>
    </w:p>
    <w:p>
      <w:pPr>
        <w:numPr>
          <w:ilvl w:val="0"/>
          <w:numId w:val="1004"/>
        </w:numPr>
        <w:pStyle w:val="Compact"/>
      </w:pPr>
      <w:r>
        <w:rPr>
          <w:bCs/>
          <w:b/>
        </w:rPr>
        <w:t xml:space="preserve">Engagement Depth:</w:t>
      </w:r>
      <w:r>
        <w:t xml:space="preserve"> </w:t>
      </w:r>
      <w:r>
        <w:t xml:space="preserve">Average session duration on app versus national average (target: +40%)</w:t>
      </w:r>
    </w:p>
    <w:p>
      <w:pPr>
        <w:numPr>
          <w:ilvl w:val="0"/>
          <w:numId w:val="1004"/>
        </w:numPr>
        <w:pStyle w:val="Compact"/>
      </w:pPr>
      <w:r>
        <w:rPr>
          <w:bCs/>
          <w:b/>
        </w:rPr>
        <w:t xml:space="preserve">Institutional Impact:</w:t>
      </w:r>
      <w:r>
        <w:t xml:space="preserve"> </w:t>
      </w:r>
      <w:r>
        <w:t xml:space="preserve">Number of university partnerships secured, usage rates per institution</w:t>
      </w:r>
    </w:p>
    <w:p>
      <w:pPr>
        <w:numPr>
          <w:ilvl w:val="0"/>
          <w:numId w:val="1004"/>
        </w:numPr>
        <w:pStyle w:val="Compact"/>
      </w:pPr>
      <w:r>
        <w:rPr>
          <w:bCs/>
          <w:b/>
        </w:rPr>
        <w:t xml:space="preserve">Economic ROI:</w:t>
      </w:r>
      <w:r>
        <w:t xml:space="preserve"> </w:t>
      </w:r>
      <w:r>
        <w:t xml:space="preserve">Cost per acquisition (CPA) benchmarked against Milan market standards</w:t>
      </w:r>
    </w:p>
    <w:bookmarkEnd w:id="30"/>
    <w:bookmarkStart w:id="31" w:name="conclusion-professors-milan-mandate"/>
    <w:p>
      <w:pPr>
        <w:pStyle w:val="Heading2"/>
      </w:pPr>
      <w:r>
        <w:t xml:space="preserve">Conclusion: Professor's Milan Mandate</w:t>
      </w:r>
    </w:p>
    <w:p>
      <w:pPr>
        <w:pStyle w:val="FirstParagraph"/>
      </w:pPr>
      <w:r>
        <w:t xml:space="preserve">This Marketing Plan positions Professor not merely as a service provider, but as an essential partner in Italy Milan's educational ecosystem. By embedding our solution into the fabric of Milano's academic life – from university campuses to cultural landmarks – we create irreplaceable value for students while building a defensible market position. The success of this Italy Milan campaign will serve as the blueprint for our entire European expansion, proving that Professor can thrive in culturally rich markets through authentic localization. We project Milan will drive 32% of Professor's global revenue by Year 3, establishing it as a flagship market demonstrating our ability to conquer sophisticated educational landscapes. This is not just a Marketing Plan; it's the foundation for Professor's leadership in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Italy Milan</dc:title>
  <dc:creator/>
  <dc:language>en</dc:language>
  <cp:keywords/>
  <dcterms:created xsi:type="dcterms:W3CDTF">2026-07-21T02:48:37Z</dcterms:created>
  <dcterms:modified xsi:type="dcterms:W3CDTF">2026-07-21T02:48:37Z</dcterms:modified>
</cp:coreProperties>
</file>

<file path=docProps/custom.xml><?xml version="1.0" encoding="utf-8"?>
<Properties xmlns="http://schemas.openxmlformats.org/officeDocument/2006/custom-properties" xmlns:vt="http://schemas.openxmlformats.org/officeDocument/2006/docPropsVTypes"/>
</file>