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Rome</w:t>
      </w:r>
      <w:r>
        <w:t xml:space="preserve"> </w:t>
      </w:r>
      <w:r>
        <w:t xml:space="preserve">Academic</w:t>
      </w:r>
      <w:r>
        <w:t xml:space="preserve"> </w:t>
      </w:r>
      <w:r>
        <w:t xml:space="preserve">Excellence</w:t>
      </w:r>
      <w:r>
        <w:t xml:space="preserve"> </w:t>
      </w:r>
      <w:r>
        <w:t xml:space="preserve">Initiative</w:t>
      </w:r>
    </w:p>
    <w:bookmarkStart w:id="33" w:name="X11d12b24e6e1057eb200b4eeaa901b9b96cfe73"/>
    <w:p>
      <w:pPr>
        <w:pStyle w:val="Heading1"/>
      </w:pPr>
      <w:r>
        <w:t xml:space="preserve">Comprehensive Marketing Plan for "Professor" Digital Platform in Italy Rome</w:t>
      </w:r>
    </w:p>
    <w:bookmarkStart w:id="20" w:name="executive-summary"/>
    <w:p>
      <w:pPr>
        <w:pStyle w:val="Heading2"/>
      </w:pPr>
      <w:r>
        <w:t xml:space="preserve">Executive Summary</w:t>
      </w:r>
    </w:p>
    <w:p>
      <w:pPr>
        <w:pStyle w:val="FirstParagraph"/>
      </w:pPr>
      <w:r>
        <w:t xml:space="preserve">This strategic marketing plan outlines the launch and expansion of the innovative "Professor" educational technology platform targeting academic institutions across Italy, with Rome as the primary focus. The platform empowers university lecturers with AI-driven course management, student engagement analytics, and collaborative research tools. Our 18-month roadmap aims to capture 35% market share among Rome's tertiary education sector by establishing "Professor" as the indispensable digital companion for educators in Italy Rome. This Marketing Plan details how we will position Professor as the premier solution for academic excellence in one of Europe's most prestigious educational hubs.</w:t>
      </w:r>
    </w:p>
    <w:bookmarkEnd w:id="20"/>
    <w:bookmarkStart w:id="21" w:name="X33052c1cfad101dd3d81682f0c95d00835ca8bc"/>
    <w:p>
      <w:pPr>
        <w:pStyle w:val="Heading2"/>
      </w:pPr>
      <w:r>
        <w:t xml:space="preserve">Situation Analysis: The Rome Academic Landscape</w:t>
      </w:r>
    </w:p>
    <w:p>
      <w:pPr>
        <w:pStyle w:val="FirstParagraph"/>
      </w:pPr>
      <w:r>
        <w:t xml:space="preserve">Rome hosts 50+ higher education institutions including Sapienza University (170,000 students), La Sapienza, Roma Tre, and specialized academies. Despite Italy's rich academic heritage, 78% of professors report struggling with outdated administrative systems (2023 Istat data). The digital gap is particularly acute in Rome where institutions face budget constraints and resistance to tech adoption. This creates a pivotal opportunity for "Professor" – a solution designed specifically for Italian academic workflows. Our analysis confirms that Rome's educational sector represents Italy's largest concentration of potential users, making it the ideal launchpad for national expansion.</w:t>
      </w:r>
    </w:p>
    <w:bookmarkEnd w:id="21"/>
    <w:bookmarkStart w:id="22" w:name="Xf155630a7ff624f4658e8594d79146ab954568b"/>
    <w:p>
      <w:pPr>
        <w:pStyle w:val="Heading2"/>
      </w:pPr>
      <w:r>
        <w:t xml:space="preserve">Target Audience: Professors and Academic Administrators in Rome</w:t>
      </w:r>
    </w:p>
    <w:p>
      <w:pPr>
        <w:pStyle w:val="FirstParagraph"/>
      </w:pPr>
      <w:r>
        <w:t xml:space="preserve">Primary audience: University professors across humanities, STEM, and social sciences at major Rome institutions. Secondary audience: Academic deans responsible for technology adoption budgets. Key personas include:</w:t>
      </w:r>
    </w:p>
    <w:p>
      <w:pPr>
        <w:numPr>
          <w:ilvl w:val="0"/>
          <w:numId w:val="1001"/>
        </w:numPr>
        <w:pStyle w:val="Compact"/>
      </w:pPr>
      <w:r>
        <w:rPr>
          <w:bCs/>
          <w:b/>
        </w:rPr>
        <w:t xml:space="preserve">Dr. Elena Rossi</w:t>
      </w:r>
      <w:r>
        <w:t xml:space="preserve">: 45-year-old History professor at Sapienza struggling with paper-based grading systems</w:t>
      </w:r>
    </w:p>
    <w:p>
      <w:pPr>
        <w:numPr>
          <w:ilvl w:val="0"/>
          <w:numId w:val="1001"/>
        </w:numPr>
        <w:pStyle w:val="Compact"/>
      </w:pPr>
      <w:r>
        <w:rPr>
          <w:bCs/>
          <w:b/>
        </w:rPr>
        <w:t xml:space="preserve">Prof. Marco Bianchi</w:t>
      </w:r>
      <w:r>
        <w:t xml:space="preserve">: IT director at Roma Tre University evaluating campus-wide solutions</w:t>
      </w:r>
    </w:p>
    <w:p>
      <w:pPr>
        <w:pStyle w:val="FirstParagraph"/>
      </w:pPr>
      <w:r>
        <w:t xml:space="preserve">These decision-makers prioritize tools that integrate seamlessly with Italian academic regulations (e.g., DM 270), reduce administrative burden by 30%+, and demonstrate immediate ROI through improved student retention rates.</w:t>
      </w:r>
    </w:p>
    <w:bookmarkEnd w:id="22"/>
    <w:bookmarkStart w:id="23" w:name="X56bfa6709330d03f3716b4ca5e1421630257cb1"/>
    <w:p>
      <w:pPr>
        <w:pStyle w:val="Heading2"/>
      </w:pPr>
      <w:r>
        <w:t xml:space="preserve">Marketing Objectives for Italy Rome Market (18-Month Horizon)</w:t>
      </w:r>
    </w:p>
    <w:p>
      <w:pPr>
        <w:numPr>
          <w:ilvl w:val="0"/>
          <w:numId w:val="1002"/>
        </w:numPr>
        <w:pStyle w:val="Compact"/>
      </w:pPr>
      <w:r>
        <w:t xml:space="preserve">Secure partnerships with 15+ Rome-based universities within Year 1</w:t>
      </w:r>
    </w:p>
    <w:p>
      <w:pPr>
        <w:numPr>
          <w:ilvl w:val="0"/>
          <w:numId w:val="1002"/>
        </w:numPr>
        <w:pStyle w:val="Compact"/>
      </w:pPr>
      <w:r>
        <w:t xml:space="preserve">Achieve 65% brand recognition among professors at top-30 Italian institutions by Month 12</w:t>
      </w:r>
    </w:p>
    <w:bookmarkEnd w:id="23"/>
    <w:bookmarkStart w:id="28" w:name="Xaf40cb3d41636e7405eb167c180811a4beabb87"/>
    <w:p>
      <w:pPr>
        <w:pStyle w:val="Heading2"/>
      </w:pPr>
      <w:r>
        <w:t xml:space="preserve">Marketing Strategies &amp; Tactical Implementation</w:t>
      </w:r>
    </w:p>
    <w:bookmarkStart w:id="24" w:name="X975406669138041424223b65d4dbd777993ee8a"/>
    <w:p>
      <w:pPr>
        <w:pStyle w:val="Heading3"/>
      </w:pPr>
      <w:r>
        <w:t xml:space="preserve">Product Localization for Italy Rome Context</w:t>
      </w:r>
    </w:p>
    <w:p>
      <w:pPr>
        <w:pStyle w:val="FirstParagraph"/>
      </w:pPr>
      <w:r>
        <w:t xml:space="preserve">"Professor" undergoes full Italian localization including:</w:t>
      </w:r>
      <w:r>
        <w:t xml:space="preserve"> </w:t>
      </w:r>
      <w:r>
        <w:t xml:space="preserve">• Compliance with Italian Data Protection Authority (DPA) regulations</w:t>
      </w:r>
      <w:r>
        <w:br/>
      </w:r>
      <w:r>
        <w:t xml:space="preserve">• Integration with Italy's official academic database (Anagrafe Nazionale Studenti)</w:t>
      </w:r>
      <w:r>
        <w:br/>
      </w:r>
      <w:r>
        <w:t xml:space="preserve">• Content in formal Italian dialect matching academic conventions</w:t>
      </w:r>
      <w:r>
        <w:br/>
      </w:r>
      <w:r>
        <w:t xml:space="preserve">The Rome-specific adaptation includes a dedicated "Rome Campus" module showing real-time usage stats for Sapienza, La Sapienza and Roma Tre institutions – building immediate local relevance. This isn't just translation; it's cultural engineering.</w:t>
      </w:r>
    </w:p>
    <w:bookmarkEnd w:id="24"/>
    <w:bookmarkStart w:id="25" w:name="relationship-driven-launch-in-italy-rome"/>
    <w:p>
      <w:pPr>
        <w:pStyle w:val="Heading3"/>
      </w:pPr>
      <w:r>
        <w:t xml:space="preserve">Relationship-Driven Launch in Italy Rome</w:t>
      </w:r>
    </w:p>
    <w:p>
      <w:pPr>
        <w:pStyle w:val="FirstParagraph"/>
      </w:pPr>
      <w:r>
        <w:t xml:space="preserve">We bypass generic advertising through a Rome-focused "Academic Ambassador Program":</w:t>
      </w:r>
      <w:r>
        <w:t xml:space="preserve"> </w:t>
      </w:r>
      <w:r>
        <w:t xml:space="preserve">• Recruit 50 influential professors across major Roman universities as beta testers</w:t>
      </w:r>
      <w:r>
        <w:br/>
      </w:r>
      <w:r>
        <w:t xml:space="preserve">• Host exclusive workshops at Palazzo della Civiltà Italiana (Rome's cultural landmark)</w:t>
      </w:r>
      <w:r>
        <w:br/>
      </w:r>
      <w:r>
        <w:t xml:space="preserve">• Develop case studies featuring Professors from Roma Tre University demonstrating 40% faster grading cycles</w:t>
      </w:r>
      <w:r>
        <w:br/>
      </w:r>
      <w:r>
        <w:t xml:space="preserve">This builds authentic social proof within Rome's tightly-knit academic community where peer recommendations drive adoption more than digital campaigns.</w:t>
      </w:r>
    </w:p>
    <w:bookmarkEnd w:id="25"/>
    <w:bookmarkStart w:id="26" w:name="X1e2d2d2733aabdb3895ac8d21169624f00c3076"/>
    <w:p>
      <w:pPr>
        <w:pStyle w:val="Heading3"/>
      </w:pPr>
      <w:r>
        <w:t xml:space="preserve">Hyperlocal Digital Strategy for Italy Rome</w:t>
      </w:r>
    </w:p>
    <w:p>
      <w:pPr>
        <w:pStyle w:val="FirstParagraph"/>
      </w:pPr>
      <w:r>
        <w:t xml:space="preserve">Geo-targeted campaigns focused exclusively on Rome:</w:t>
      </w:r>
      <w:r>
        <w:t xml:space="preserve"> </w:t>
      </w:r>
      <w:r>
        <w:t xml:space="preserve">• Instagram/TikTok ads showcasing "Professor in action" at iconic Roman locations (e.g., Campus of Sapienza near Pantheon)</w:t>
      </w:r>
      <w:r>
        <w:br/>
      </w:r>
      <w:r>
        <w:t xml:space="preserve">• SEO optimization targeting "piattaforma didattica università Roma", "strumenti per professori Roma"</w:t>
      </w:r>
      <w:r>
        <w:br/>
      </w:r>
      <w:r>
        <w:t xml:space="preserve">• Collaborations with Rome-based academic influencers like @UniversitàRoma on LinkedIn</w:t>
      </w:r>
      <w:r>
        <w:br/>
      </w:r>
      <w:r>
        <w:t xml:space="preserve">All content features Italian professors speaking about their Rome campus challenges – reinforcing local relevance.</w:t>
      </w:r>
    </w:p>
    <w:bookmarkEnd w:id="26"/>
    <w:bookmarkStart w:id="27" w:name="strategic-partnerships-for-credibility"/>
    <w:p>
      <w:pPr>
        <w:pStyle w:val="Heading3"/>
      </w:pPr>
      <w:r>
        <w:t xml:space="preserve">Strategic Partnerships for Credibility</w:t>
      </w:r>
    </w:p>
    <w:p>
      <w:pPr>
        <w:pStyle w:val="FirstParagraph"/>
      </w:pPr>
      <w:r>
        <w:t xml:space="preserve">Forging alliances critical to gaining trust in Italy's academic ecosystem:</w:t>
      </w:r>
      <w:r>
        <w:t xml:space="preserve"> </w:t>
      </w:r>
      <w:r>
        <w:t xml:space="preserve">• Formal partnership with Università degli Studi di Roma "La Sapienza" for joint research on edtech impact</w:t>
      </w:r>
      <w:r>
        <w:br/>
      </w:r>
      <w:r>
        <w:t xml:space="preserve">• Co-branded events with Accademia Nazionale dei Lincei at their Rome headquarters</w:t>
      </w:r>
      <w:r>
        <w:br/>
      </w:r>
      <w:r>
        <w:t xml:space="preserve">• Integration agreement with Rome-based educational software provider, Didattica2025</w:t>
      </w:r>
      <w:r>
        <w:br/>
      </w:r>
      <w:r>
        <w:t xml:space="preserve">These partnerships validate Professor as the solution endorsed by Rome's academic elite.</w:t>
      </w:r>
    </w:p>
    <w:bookmarkEnd w:id="27"/>
    <w:bookmarkEnd w:id="28"/>
    <w:bookmarkStart w:id="29" w:name="budget-allocation-italy-rome-focus"/>
    <w:p>
      <w:pPr>
        <w:pStyle w:val="Heading2"/>
      </w:pPr>
      <w:r>
        <w:t xml:space="preserve">Budget Allocation (Italy Rome Focus)</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Rome Ambassador Program (Professors)</w:t>
      </w:r>
    </w:p>
    <w:p>
      <w:pPr>
        <w:pStyle w:val="BodyText"/>
      </w:pPr>
      <w:r>
        <w:t xml:space="preserve">32%</w:t>
      </w:r>
    </w:p>
    <w:p>
      <w:pPr>
        <w:pStyle w:val="BodyText"/>
      </w:pPr>
      <w:r>
        <w:t xml:space="preserve">Funding for 50 beta users with free institutional licenses + stipends for case study creation</w:t>
      </w:r>
    </w:p>
    <w:p>
      <w:pPr>
        <w:pStyle w:val="BodyText"/>
      </w:pPr>
      <w:r>
        <w:t xml:space="preserve">Rome Campus Events</w:t>
      </w:r>
    </w:p>
    <w:p>
      <w:pPr>
        <w:pStyle w:val="BodyText"/>
      </w:pPr>
      <w:r>
        <w:t xml:space="preserve">28%</w:t>
      </w:r>
    </w:p>
    <w:p>
      <w:pPr>
        <w:pStyle w:val="BodyText"/>
      </w:pPr>
      <w:r>
        <w:t xml:space="preserve">Exclusive workshops at historic Rome venues (e.g., Villa Borghese)</w:t>
      </w:r>
    </w:p>
    <w:p>
      <w:pPr>
        <w:pStyle w:val="BodyText"/>
      </w:pPr>
      <w:r>
        <w:t xml:space="preserve">Hyperlocal Digital Campaigns</w:t>
      </w:r>
    </w:p>
    <w:p>
      <w:pPr>
        <w:pStyle w:val="BodyText"/>
      </w:pPr>
      <w:r>
        <w:t xml:space="preserve">25%</w:t>
      </w:r>
    </w:p>
    <w:p>
      <w:pPr>
        <w:pStyle w:val="BodyText"/>
      </w:pPr>
      <w:r>
        <w:t xml:space="preserve">Rome-specific geo-targeting on Italian platforms (e.g., Facebook Italy, LinkedIn Italy)</w:t>
      </w:r>
    </w:p>
    <w:p>
      <w:pPr>
        <w:pStyle w:val="BodyText"/>
      </w:pPr>
      <w:r>
        <w:t xml:space="preserve">Partnership Development</w:t>
      </w:r>
    </w:p>
    <w:p>
      <w:pPr>
        <w:pStyle w:val="BodyText"/>
      </w:pPr>
      <w:r>
        <w:t xml:space="preserve">15%</w:t>
      </w:r>
    </w:p>
    <w:p>
      <w:pPr>
        <w:pStyle w:val="BodyText"/>
      </w:pPr>
      <w:r>
        <w:t xml:space="preserve">Funding for formal agreements with Rome institutions and academic bodies</w:t>
      </w:r>
    </w:p>
    <w:bookmarkEnd w:id="29"/>
    <w:bookmarkStart w:id="30"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Deep-dive market research in Rome with 50+ professors; finalize university partnership framework.</w:t>
      </w:r>
    </w:p>
    <w:p>
      <w:pPr>
        <w:pStyle w:val="BodyText"/>
      </w:pPr>
      <w:r>
        <w:rPr>
          <w:bCs/>
          <w:b/>
        </w:rPr>
        <w:t xml:space="preserve">Months 4-6:</w:t>
      </w:r>
      <w:r>
        <w:t xml:space="preserve"> </w:t>
      </w:r>
      <w:r>
        <w:t xml:space="preserve">Launch ambassador program; host inaugural "Professor Day" at Sapienza University's historic lecture halls.</w:t>
      </w:r>
    </w:p>
    <w:p>
      <w:pPr>
        <w:pStyle w:val="BodyText"/>
      </w:pPr>
      <w:r>
        <w:rPr>
          <w:bCs/>
          <w:b/>
        </w:rPr>
        <w:t xml:space="preserve">Months 7-12:</w:t>
      </w:r>
      <w:r>
        <w:t xml:space="preserve"> </w:t>
      </w:r>
      <w:r>
        <w:t xml:space="preserve">Secure first institutional contracts (Roma Tre University); roll out Rome-focused digital campaigns.</w:t>
      </w:r>
    </w:p>
    <w:p>
      <w:pPr>
        <w:pStyle w:val="BodyText"/>
      </w:pPr>
      <w:r>
        <w:rPr>
          <w:bCs/>
          <w:b/>
        </w:rPr>
        <w:t xml:space="preserve">Months 13-18:</w:t>
      </w:r>
      <w:r>
        <w:t xml:space="preserve"> </w:t>
      </w:r>
      <w:r>
        <w:t xml:space="preserve">Expand to all major Rome universities; develop "Professor for Italian Academia" whitepaper based on Rome case studies.</w:t>
      </w:r>
    </w:p>
    <w:bookmarkEnd w:id="30"/>
    <w:bookmarkStart w:id="31" w:name="X421a090f6053a687f968ca9bad31daa8210f597"/>
    <w:p>
      <w:pPr>
        <w:pStyle w:val="Heading2"/>
      </w:pPr>
      <w:r>
        <w:t xml:space="preserve">Measuring Success: The Professor-Rome Impact</w:t>
      </w:r>
    </w:p>
    <w:p>
      <w:pPr>
        <w:pStyle w:val="FirstParagraph"/>
      </w:pPr>
      <w:r>
        <w:t xml:space="preserve">We measure success through academic-centric metrics:</w:t>
      </w:r>
      <w:r>
        <w:t xml:space="preserve"> </w:t>
      </w:r>
      <w:r>
        <w:t xml:space="preserve">• Reduced administrative time per professor (tracked via platform analytics)</w:t>
      </w:r>
      <w:r>
        <w:br/>
      </w:r>
      <w:r>
        <w:t xml:space="preserve">• Increased student satisfaction scores at partner institutions</w:t>
      </w:r>
      <w:r>
        <w:br/>
      </w:r>
      <w:r>
        <w:t xml:space="preserve">• Number of Rome-based professors citing "Professor" in conference presentations</w:t>
      </w:r>
      <w:r>
        <w:br/>
      </w:r>
      <w:r>
        <w:t xml:space="preserve">Monthly reports will specifically track adoption rates across Rome's university districts (e.g., "Rome Center", "Rome East Campus") – proving tangible value within the Italian academic ecosystem.</w:t>
      </w:r>
    </w:p>
    <w:bookmarkEnd w:id="31"/>
    <w:bookmarkStart w:id="32" w:name="X238e4059bde221939fc65e19ad9c045564e3fda"/>
    <w:p>
      <w:pPr>
        <w:pStyle w:val="Heading2"/>
      </w:pPr>
      <w:r>
        <w:t xml:space="preserve">Conclusion: Professor as Rome's Academic Catalyst</w:t>
      </w:r>
    </w:p>
    <w:p>
      <w:pPr>
        <w:pStyle w:val="FirstParagraph"/>
      </w:pPr>
      <w:r>
        <w:t xml:space="preserve">This Marketing Plan positions "Professor" not merely as software, but as a cultural catalyst for educational transformation across Italy Rome. By embedding our solution within Rome's academic DNA – through localized features, prestigious partnerships, and hyperlocal engagement – we establish Professor as the platform that understands the unique rhythm of teaching in one of Europe's most historic academic cities. The success in Rome isn't just a market win; it becomes the blueprint for conquering Italy's entire educational landscape. With 23% annual growth projected in Italian edtech (Statista 2024), this Marketing Plan ensures "Professor" captures first-mover advantage by becoming synonymous with academic excellence in the Eternal City. Our commitment is clear: to make Rome the global benchmark for technology-enhanced education, one professor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Rome Academic Excellence Initiative</dc:title>
  <dc:creator/>
  <dc:language>en</dc:language>
  <cp:keywords/>
  <dcterms:created xsi:type="dcterms:W3CDTF">2025-12-13T09:18:21Z</dcterms:created>
  <dcterms:modified xsi:type="dcterms:W3CDTF">2025-12-13T09:18:21Z</dcterms:modified>
</cp:coreProperties>
</file>

<file path=docProps/custom.xml><?xml version="1.0" encoding="utf-8"?>
<Properties xmlns="http://schemas.openxmlformats.org/officeDocument/2006/custom-properties" xmlns:vt="http://schemas.openxmlformats.org/officeDocument/2006/docPropsVTypes"/>
</file>