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Japan</w:t>
      </w:r>
      <w:r>
        <w:t xml:space="preserve"> </w:t>
      </w:r>
      <w:r>
        <w:t xml:space="preserve">Kyoto</w:t>
      </w:r>
    </w:p>
    <w:bookmarkStart w:id="32" w:name="Xf69d0aa87bd55e181c4f569b8b6e6e38f3d6180"/>
    <w:p>
      <w:pPr>
        <w:pStyle w:val="Heading1"/>
      </w:pPr>
      <w:r>
        <w:t xml:space="preserve">Comprehensive Marketing Plan for Professor Services in Japan Kyoto</w:t>
      </w:r>
    </w:p>
    <w:bookmarkStart w:id="20" w:name="executive-summary"/>
    <w:p>
      <w:pPr>
        <w:pStyle w:val="Heading2"/>
      </w:pPr>
      <w:r>
        <w:t xml:space="preserve">Executive Summary</w:t>
      </w:r>
    </w:p>
    <w:p>
      <w:pPr>
        <w:pStyle w:val="FirstParagraph"/>
      </w:pPr>
      <w:r>
        <w:t xml:space="preserve">This Marketing Plan outlines the strategic introduction of "Professor" – a premium academic mentorship platform connecting global scholars with students and professionals in Kyoto, Japan. Designed specifically for Kyoto's unique educational ecosystem, this plan targets the city's 1.5 million residents including 40+ universities (notably Kyoto University and Doshisha University), cultural institutions, and innovation hubs. Our primary goal is to establish Professor as the premier academic guidance service within Japan Kyoto by Year 3, capturing 25% market share in university mentorship services through culturally attuned strategies.</w:t>
      </w:r>
    </w:p>
    <w:bookmarkEnd w:id="20"/>
    <w:bookmarkStart w:id="21" w:name="market-analysis-japan-kyoto-context"/>
    <w:p>
      <w:pPr>
        <w:pStyle w:val="Heading2"/>
      </w:pPr>
      <w:r>
        <w:t xml:space="preserve">Market Analysis: Japan Kyoto Context</w:t>
      </w:r>
    </w:p>
    <w:p>
      <w:pPr>
        <w:pStyle w:val="FirstParagraph"/>
      </w:pPr>
      <w:r>
        <w:t xml:space="preserve">Kyoto represents a $1.8 billion education sector with unparalleled demand for personalized academic guidance. As Japan's historic capital and cultural heart, Kyoto balances ancient traditions with cutting-edge innovation – a duality Professor will leverage. Key insights include:</w:t>
      </w:r>
    </w:p>
    <w:p>
      <w:pPr>
        <w:numPr>
          <w:ilvl w:val="0"/>
          <w:numId w:val="1001"/>
        </w:numPr>
        <w:pStyle w:val="Compact"/>
      </w:pPr>
      <w:r>
        <w:rPr>
          <w:bCs/>
          <w:b/>
        </w:rPr>
        <w:t xml:space="preserve">Cultural Nuance:</w:t>
      </w:r>
      <w:r>
        <w:t xml:space="preserve"> </w:t>
      </w:r>
      <w:r>
        <w:t xml:space="preserve">Kyoto’s society values respect for expertise ("sensei" culture) and requires relationship-building before transactions.</w:t>
      </w:r>
    </w:p>
    <w:p>
      <w:pPr>
        <w:numPr>
          <w:ilvl w:val="0"/>
          <w:numId w:val="1001"/>
        </w:numPr>
        <w:pStyle w:val="Compact"/>
      </w:pPr>
      <w:r>
        <w:rPr>
          <w:bCs/>
          <w:b/>
        </w:rPr>
        <w:t xml:space="preserve">Market Gap:</w:t>
      </w:r>
      <w:r>
        <w:t xml:space="preserve"> </w:t>
      </w:r>
      <w:r>
        <w:t xml:space="preserve">73% of Kyoto students (Per JASSO 2023) report insufficient access to high-level academic mentors beyond classroom settings.</w:t>
      </w:r>
    </w:p>
    <w:p>
      <w:pPr>
        <w:numPr>
          <w:ilvl w:val="0"/>
          <w:numId w:val="1001"/>
        </w:numPr>
        <w:pStyle w:val="Compact"/>
      </w:pPr>
      <w:r>
        <w:rPr>
          <w:bCs/>
          <w:b/>
        </w:rPr>
        <w:t xml:space="preserve">Demand Drivers:</w:t>
      </w:r>
      <w:r>
        <w:t xml:space="preserve"> </w:t>
      </w:r>
      <w:r>
        <w:t xml:space="preserve">Rising international student population (+18% YoY at Kyoto University), government initiatives like "New Kyoto Education Policy," and corporate partnerships seeking talent development.</w:t>
      </w:r>
    </w:p>
    <w:bookmarkEnd w:id="21"/>
    <w:bookmarkStart w:id="22" w:name="target-audience"/>
    <w:p>
      <w:pPr>
        <w:pStyle w:val="Heading2"/>
      </w:pPr>
      <w:r>
        <w:t xml:space="preserve">Target Audience</w:t>
      </w:r>
    </w:p>
    <w:p>
      <w:pPr>
        <w:pStyle w:val="FirstParagraph"/>
      </w:pPr>
      <w:r>
        <w:t xml:space="preserve">We focus on three primary segments within Japan Kyoto:</w:t>
      </w:r>
    </w:p>
    <w:p>
      <w:pPr>
        <w:numPr>
          <w:ilvl w:val="0"/>
          <w:numId w:val="1002"/>
        </w:numPr>
        <w:pStyle w:val="Compact"/>
      </w:pPr>
      <w:r>
        <w:rPr>
          <w:bCs/>
          <w:b/>
        </w:rPr>
        <w:t xml:space="preserve">University Students (60%):</w:t>
      </w:r>
      <w:r>
        <w:t xml:space="preserve"> </w:t>
      </w:r>
      <w:r>
        <w:t xml:space="preserve">Undergraduates at Kyoto University, Ritsumeikan, and Kwansei Gakuin seeking career guidance in global industries.</w:t>
      </w:r>
    </w:p>
    <w:p>
      <w:pPr>
        <w:numPr>
          <w:ilvl w:val="0"/>
          <w:numId w:val="1002"/>
        </w:numPr>
        <w:pStyle w:val="Compact"/>
      </w:pPr>
      <w:r>
        <w:rPr>
          <w:bCs/>
          <w:b/>
        </w:rPr>
        <w:t xml:space="preserve">Professional Learners (25%):</w:t>
      </w:r>
      <w:r>
        <w:t xml:space="preserve"> </w:t>
      </w:r>
      <w:r>
        <w:t xml:space="preserve">Mid-career professionals in Kyoto's tech (e.g., Nintendo, Sharp) and cultural sectors requiring academic upskilling.</w:t>
      </w:r>
    </w:p>
    <w:p>
      <w:pPr>
        <w:numPr>
          <w:ilvl w:val="0"/>
          <w:numId w:val="1002"/>
        </w:numPr>
        <w:pStyle w:val="Compact"/>
      </w:pPr>
      <w:r>
        <w:rPr>
          <w:bCs/>
          <w:b/>
        </w:rPr>
        <w:t xml:space="preserve">Institutional Partners (15%):</w:t>
      </w:r>
      <w:r>
        <w:t xml:space="preserve"> </w:t>
      </w:r>
      <w:r>
        <w:t xml:space="preserve">Kyoto-based universities and cultural foundations seeking to enhance student outcomes.</w:t>
      </w:r>
    </w:p>
    <w:bookmarkEnd w:id="22"/>
    <w:bookmarkStart w:id="23" w:name="marketing-objectives"/>
    <w:p>
      <w:pPr>
        <w:pStyle w:val="Heading2"/>
      </w:pPr>
      <w:r>
        <w:t xml:space="preserve">Marketing Objectives</w:t>
      </w:r>
    </w:p>
    <w:p>
      <w:pPr>
        <w:pStyle w:val="FirstParagraph"/>
      </w:pPr>
      <w:r>
        <w:t xml:space="preserve">By Q4 2025, achieve:</w:t>
      </w:r>
    </w:p>
    <w:p>
      <w:pPr>
        <w:numPr>
          <w:ilvl w:val="0"/>
          <w:numId w:val="1003"/>
        </w:numPr>
        <w:pStyle w:val="Compact"/>
      </w:pPr>
      <w:r>
        <w:rPr>
          <w:bCs/>
          <w:b/>
        </w:rPr>
        <w:t xml:space="preserve">Brand Awareness:</w:t>
      </w:r>
      <w:r>
        <w:t xml:space="preserve"> </w:t>
      </w:r>
      <w:r>
        <w:t xml:space="preserve">70% recognition among Kyoto university students</w:t>
      </w:r>
    </w:p>
    <w:p>
      <w:pPr>
        <w:numPr>
          <w:ilvl w:val="0"/>
          <w:numId w:val="1003"/>
        </w:numPr>
        <w:pStyle w:val="Compact"/>
      </w:pPr>
      <w:r>
        <w:rPr>
          <w:bCs/>
          <w:b/>
        </w:rPr>
        <w:t xml:space="preserve">User Acquisition:</w:t>
      </w:r>
      <w:r>
        <w:t xml:space="preserve"> </w:t>
      </w:r>
      <w:r>
        <w:t xml:space="preserve">15,000 active Professor platform users in Japan Kyoto</w:t>
      </w:r>
    </w:p>
    <w:p>
      <w:pPr>
        <w:numPr>
          <w:ilvl w:val="0"/>
          <w:numId w:val="1003"/>
        </w:numPr>
        <w:pStyle w:val="Compact"/>
      </w:pPr>
      <w:r>
        <w:rPr>
          <w:bCs/>
          <w:b/>
        </w:rPr>
        <w:t xml:space="preserve">Partnerships:</w:t>
      </w:r>
      <w:r>
        <w:t xml:space="preserve"> </w:t>
      </w:r>
      <w:r>
        <w:t xml:space="preserve">8 institutional agreements with Kyoto universities/cultural bodies</w:t>
      </w:r>
    </w:p>
    <w:bookmarkEnd w:id="23"/>
    <w:bookmarkStart w:id="27" w:name="X76c7a8454cd526accd4781981e8e1c2f34fefd6"/>
    <w:p>
      <w:pPr>
        <w:pStyle w:val="Heading2"/>
      </w:pPr>
      <w:r>
        <w:t xml:space="preserve">Strategic Marketing Pillars for Japan Kyoto</w:t>
      </w:r>
    </w:p>
    <w:bookmarkStart w:id="24" w:name="X625cd67f6e987b01cb211da58955aea185b072d"/>
    <w:p>
      <w:pPr>
        <w:pStyle w:val="Heading3"/>
      </w:pPr>
      <w:r>
        <w:t xml:space="preserve">Pillar 1: Culturally Embedded Product Offering</w:t>
      </w:r>
    </w:p>
    <w:p>
      <w:pPr>
        <w:pStyle w:val="FirstParagraph"/>
      </w:pPr>
      <w:r>
        <w:t xml:space="preserve">"Professor" will feature Kyoto-specific customization:</w:t>
      </w:r>
    </w:p>
    <w:p>
      <w:pPr>
        <w:numPr>
          <w:ilvl w:val="0"/>
          <w:numId w:val="1004"/>
        </w:numPr>
        <w:pStyle w:val="Compact"/>
      </w:pPr>
      <w:r>
        <w:rPr>
          <w:bCs/>
          <w:b/>
        </w:rPr>
        <w:t xml:space="preserve">Kyoto Sensei Network:</w:t>
      </w:r>
      <w:r>
        <w:t xml:space="preserve"> </w:t>
      </w:r>
      <w:r>
        <w:t xml:space="preserve">Curated roster of 200+ local professors (e.g., Zen philosophy experts, robotics researchers at Kyoto Institute of Technology)</w:t>
      </w:r>
    </w:p>
    <w:p>
      <w:pPr>
        <w:numPr>
          <w:ilvl w:val="0"/>
          <w:numId w:val="1004"/>
        </w:numPr>
        <w:pStyle w:val="Compact"/>
      </w:pPr>
      <w:r>
        <w:rPr>
          <w:bCs/>
          <w:b/>
        </w:rPr>
        <w:t xml:space="preserve">Traditional-Modern Fusion:</w:t>
      </w:r>
      <w:r>
        <w:t xml:space="preserve"> </w:t>
      </w:r>
      <w:r>
        <w:t xml:space="preserve">Mentorship sessions blending ikebana (flower arranging) principles with leadership training for corporate clients</w:t>
      </w:r>
    </w:p>
    <w:p>
      <w:pPr>
        <w:numPr>
          <w:ilvl w:val="0"/>
          <w:numId w:val="1004"/>
        </w:numPr>
        <w:pStyle w:val="Compact"/>
      </w:pPr>
      <w:r>
        <w:rPr>
          <w:bCs/>
          <w:b/>
        </w:rPr>
        <w:t xml:space="preserve">Language Accessibility:</w:t>
      </w:r>
      <w:r>
        <w:t xml:space="preserve"> </w:t>
      </w:r>
      <w:r>
        <w:t xml:space="preserve">Full Japanese interface with kanji/romaji support, plus English options for international students at Kyoto's 40+ exchange programs</w:t>
      </w:r>
    </w:p>
    <w:bookmarkEnd w:id="24"/>
    <w:bookmarkStart w:id="25" w:name="Xb503d9f4956a39cf38d2ec07c030dc5558024e1"/>
    <w:p>
      <w:pPr>
        <w:pStyle w:val="Heading3"/>
      </w:pPr>
      <w:r>
        <w:t xml:space="preserve">Pillar 2: Hyper-Localized Distribution in Japan Kyoto</w:t>
      </w:r>
    </w:p>
    <w:p>
      <w:pPr>
        <w:pStyle w:val="FirstParagraph"/>
      </w:pPr>
      <w:r>
        <w:t xml:space="preserve">We leverage Kyoto’s physical and digital landscape:</w:t>
      </w:r>
    </w:p>
    <w:p>
      <w:pPr>
        <w:numPr>
          <w:ilvl w:val="0"/>
          <w:numId w:val="1005"/>
        </w:numPr>
        <w:pStyle w:val="Compact"/>
      </w:pPr>
      <w:r>
        <w:rPr>
          <w:bCs/>
          <w:b/>
        </w:rPr>
        <w:t xml:space="preserve">Physical Presence:</w:t>
      </w:r>
      <w:r>
        <w:t xml:space="preserve"> </w:t>
      </w:r>
      <w:r>
        <w:t xml:space="preserve">Pop-up "Professor Experience Hubs" at Gion (traditional district) and Techno Square (tech hub) for face-to-face consultations</w:t>
      </w:r>
    </w:p>
    <w:p>
      <w:pPr>
        <w:numPr>
          <w:ilvl w:val="0"/>
          <w:numId w:val="1005"/>
        </w:numPr>
        <w:pStyle w:val="Compact"/>
      </w:pPr>
      <w:r>
        <w:rPr>
          <w:bCs/>
          <w:b/>
        </w:rPr>
        <w:t xml:space="preserve">Digital Ecosystem:</w:t>
      </w:r>
      <w:r>
        <w:t xml:space="preserve"> </w:t>
      </w:r>
      <w:r>
        <w:t xml:space="preserve">Integration with Kyoto University’s portal, LINE messaging app (used by 95% of Japanese), and local platforms like Rakuten</w:t>
      </w:r>
    </w:p>
    <w:p>
      <w:pPr>
        <w:numPr>
          <w:ilvl w:val="0"/>
          <w:numId w:val="1005"/>
        </w:numPr>
        <w:pStyle w:val="Compact"/>
      </w:pPr>
      <w:r>
        <w:rPr>
          <w:bCs/>
          <w:b/>
        </w:rPr>
        <w:t xml:space="preserve">Community Trust Building:</w:t>
      </w:r>
      <w:r>
        <w:t xml:space="preserve"> </w:t>
      </w:r>
      <w:r>
        <w:t xml:space="preserve">Collaborations with Kyoto Chamber of Commerce for events at Kiyomizu-dera Temple grounds</w:t>
      </w:r>
    </w:p>
    <w:bookmarkEnd w:id="25"/>
    <w:bookmarkStart w:id="26" w:name="X586f3f937832ccafd4b848217c2e038bd045267"/>
    <w:p>
      <w:pPr>
        <w:pStyle w:val="Heading3"/>
      </w:pPr>
      <w:r>
        <w:t xml:space="preserve">Pillar 3: Culturally Resonant Promotion Strategy</w:t>
      </w:r>
    </w:p>
    <w:p>
      <w:pPr>
        <w:pStyle w:val="FirstParagraph"/>
      </w:pPr>
      <w:r>
        <w:t xml:space="preserve">Zero reliance on Western-style ads; instead, we deploy Kyoto-appropriate channels:</w:t>
      </w:r>
    </w:p>
    <w:p>
      <w:pPr>
        <w:numPr>
          <w:ilvl w:val="0"/>
          <w:numId w:val="1006"/>
        </w:numPr>
        <w:pStyle w:val="Compact"/>
      </w:pPr>
      <w:r>
        <w:rPr>
          <w:bCs/>
          <w:b/>
        </w:rPr>
        <w:t xml:space="preserve">Sensei Endorsements:</w:t>
      </w:r>
      <w:r>
        <w:t xml:space="preserve"> </w:t>
      </w:r>
      <w:r>
        <w:t xml:space="preserve">Video testimonials from respected Kyoto professors (e.g., Dr. Akira Sato, Kyoto University's AI Chair) emphasizing "academic legacy" over sales</w:t>
      </w:r>
    </w:p>
    <w:p>
      <w:pPr>
        <w:numPr>
          <w:ilvl w:val="0"/>
          <w:numId w:val="1006"/>
        </w:numPr>
        <w:pStyle w:val="Compact"/>
      </w:pPr>
      <w:r>
        <w:rPr>
          <w:bCs/>
          <w:b/>
        </w:rPr>
        <w:t xml:space="preserve">Cultural Partnerships:</w:t>
      </w:r>
      <w:r>
        <w:t xml:space="preserve"> </w:t>
      </w:r>
      <w:r>
        <w:t xml:space="preserve">Co-hosting "Chado (Tea Ceremony) &amp; Career Guidance" sessions at traditional tea houses in Arashiyama</w:t>
      </w:r>
    </w:p>
    <w:p>
      <w:pPr>
        <w:numPr>
          <w:ilvl w:val="0"/>
          <w:numId w:val="1006"/>
        </w:numPr>
        <w:pStyle w:val="Compact"/>
      </w:pPr>
      <w:r>
        <w:rPr>
          <w:bCs/>
          <w:b/>
        </w:rPr>
        <w:t xml:space="preserve">Localized Digital Campaigns:</w:t>
      </w:r>
      <w:r>
        <w:t xml:space="preserve"> </w:t>
      </w:r>
      <w:r>
        <w:t xml:space="preserve">Instagram Reels featuring Kyoto students discussing their Professor mentorship journeys in authentic settings (e.g., bamboo groves, Fushimi Inari)</w:t>
      </w:r>
    </w:p>
    <w:bookmarkEnd w:id="26"/>
    <w:bookmarkEnd w:id="27"/>
    <w:bookmarkStart w:id="28" w:name="Xc9c534c2fabf55936e293fbfa07cb14152f241e"/>
    <w:p>
      <w:pPr>
        <w:pStyle w:val="Heading2"/>
      </w:pPr>
      <w:r>
        <w:t xml:space="preserve">Implementation Timeline: Japan Kyoto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 for Kyoto Market</w:t>
            </w:r>
          </w:p>
        </w:tc>
      </w:tr>
      <w:tr>
        <w:tc>
          <w:tcPr/>
          <w:p>
            <w:pPr>
              <w:pStyle w:val="Compact"/>
              <w:jc w:val="left"/>
            </w:pPr>
            <w:r>
              <w:t xml:space="preserve">Q1 2024</w:t>
            </w:r>
          </w:p>
        </w:tc>
        <w:tc>
          <w:tcPr/>
          <w:p>
            <w:pPr>
              <w:pStyle w:val="Compact"/>
              <w:jc w:val="left"/>
            </w:pPr>
            <w:r>
              <w:t xml:space="preserve">Lay cultural groundwork: Partner with Kyoto Municipal Education Board; launch "Professor Sensei Ambassador" program with 50 local academics</w:t>
            </w:r>
          </w:p>
        </w:tc>
      </w:tr>
      <w:tr>
        <w:tc>
          <w:tcPr/>
          <w:p>
            <w:pPr>
              <w:pStyle w:val="Compact"/>
              <w:jc w:val="left"/>
            </w:pPr>
            <w:r>
              <w:t xml:space="preserve">Q3 2024</w:t>
            </w:r>
          </w:p>
        </w:tc>
        <w:tc>
          <w:tcPr/>
          <w:p>
            <w:pPr>
              <w:pStyle w:val="Compact"/>
              <w:jc w:val="left"/>
            </w:pPr>
            <w:r>
              <w:t xml:space="preserve">Deploy physical hubs: Gion pop-up (April), Techno Square hub (July) with free mentorship workshops</w:t>
            </w:r>
          </w:p>
        </w:tc>
      </w:tr>
      <w:tr>
        <w:tc>
          <w:tcPr/>
          <w:p>
            <w:pPr>
              <w:pStyle w:val="Compact"/>
              <w:jc w:val="left"/>
            </w:pPr>
            <w:r>
              <w:t xml:space="preserve">Q1 2025</w:t>
            </w:r>
          </w:p>
        </w:tc>
        <w:tc>
          <w:tcPr/>
          <w:p>
            <w:pPr>
              <w:pStyle w:val="Compact"/>
              <w:jc w:val="left"/>
            </w:pPr>
            <w:r>
              <w:t xml:space="preserve">Integrate with Kyoto University’s student app; host "Kyoto Academic Legacy" summit at Kiyomizu-dera</w:t>
            </w:r>
          </w:p>
        </w:tc>
      </w:tr>
    </w:tbl>
    <w:bookmarkEnd w:id="28"/>
    <w:bookmarkStart w:id="29" w:name="budget-allocation-japan-kyoto-focus"/>
    <w:p>
      <w:pPr>
        <w:pStyle w:val="Heading2"/>
      </w:pPr>
      <w:r>
        <w:t xml:space="preserve">Budget Allocation (Japan Kyoto Focus)</w:t>
      </w:r>
    </w:p>
    <w:p>
      <w:pPr>
        <w:pStyle w:val="FirstParagraph"/>
      </w:pPr>
      <w:r>
        <w:t xml:space="preserve">Total budget: $1.2M (30% allocated to Kyoto-specific tactics):</w:t>
      </w:r>
    </w:p>
    <w:p>
      <w:pPr>
        <w:numPr>
          <w:ilvl w:val="0"/>
          <w:numId w:val="1007"/>
        </w:numPr>
        <w:pStyle w:val="Compact"/>
      </w:pPr>
      <w:r>
        <w:rPr>
          <w:bCs/>
          <w:b/>
        </w:rPr>
        <w:t xml:space="preserve">Cultural Immersion (40%):</w:t>
      </w:r>
      <w:r>
        <w:t xml:space="preserve"> </w:t>
      </w:r>
      <w:r>
        <w:t xml:space="preserve">$480,000 for local partnerships, traditional event spaces, and Kyoto dialect training for customer service</w:t>
      </w:r>
    </w:p>
    <w:p>
      <w:pPr>
        <w:numPr>
          <w:ilvl w:val="0"/>
          <w:numId w:val="1007"/>
        </w:numPr>
        <w:pStyle w:val="Compact"/>
      </w:pPr>
      <w:r>
        <w:rPr>
          <w:bCs/>
          <w:b/>
        </w:rPr>
        <w:t xml:space="preserve">Physical Presence (35%):</w:t>
      </w:r>
      <w:r>
        <w:t xml:space="preserve"> </w:t>
      </w:r>
      <w:r>
        <w:t xml:space="preserve">$420,000 for pop-up hubs in Gion/Techno Square and 3-year venue contracts at cultural sites</w:t>
      </w:r>
    </w:p>
    <w:bookmarkEnd w:id="29"/>
    <w:bookmarkStart w:id="30" w:name="X4bf1c1a58c9d6e69c2955a38b556b2d0fba30ab"/>
    <w:p>
      <w:pPr>
        <w:pStyle w:val="Heading2"/>
      </w:pPr>
      <w:r>
        <w:t xml:space="preserve">Evaluation Metrics Specific to Japan Kyoto</w:t>
      </w:r>
    </w:p>
    <w:p>
      <w:pPr>
        <w:pStyle w:val="FirstParagraph"/>
      </w:pPr>
      <w:r>
        <w:t xml:space="preserve">We measure success through Kyoto-centric KPIs:</w:t>
      </w:r>
    </w:p>
    <w:p>
      <w:pPr>
        <w:numPr>
          <w:ilvl w:val="0"/>
          <w:numId w:val="1008"/>
        </w:numPr>
        <w:pStyle w:val="Compact"/>
      </w:pPr>
      <w:r>
        <w:rPr>
          <w:bCs/>
          <w:b/>
        </w:rPr>
        <w:t xml:space="preserve">Cultural Resonance Score:</w:t>
      </w:r>
      <w:r>
        <w:t xml:space="preserve"> </w:t>
      </w:r>
      <w:r>
        <w:t xml:space="preserve">Sentiment analysis of social media mentions using Kyoto-specific keywords (e.g., "sensei," "ma" space philosophy)</w:t>
      </w:r>
    </w:p>
    <w:p>
      <w:pPr>
        <w:numPr>
          <w:ilvl w:val="0"/>
          <w:numId w:val="1008"/>
        </w:numPr>
        <w:pStyle w:val="Compact"/>
      </w:pPr>
      <w:r>
        <w:rPr>
          <w:bCs/>
          <w:b/>
        </w:rPr>
        <w:t xml:space="preserve">Academic Trust Index:</w:t>
      </w:r>
      <w:r>
        <w:t xml:space="preserve"> </w:t>
      </w:r>
      <w:r>
        <w:t xml:space="preserve">Survey-based metric tracking how often users mention "Professor" as a recommended resource to peers</w:t>
      </w:r>
    </w:p>
    <w:p>
      <w:pPr>
        <w:numPr>
          <w:ilvl w:val="0"/>
          <w:numId w:val="1008"/>
        </w:numPr>
        <w:pStyle w:val="Compact"/>
      </w:pPr>
      <w:r>
        <w:rPr>
          <w:bCs/>
          <w:b/>
        </w:rPr>
        <w:t xml:space="preserve">Local Partnership Depth:</w:t>
      </w:r>
      <w:r>
        <w:t xml:space="preserve"> </w:t>
      </w:r>
      <w:r>
        <w:t xml:space="preserve">Number of Kyoto institutions embedding Professor into official programs (target: 5+ by 2025)</w:t>
      </w:r>
    </w:p>
    <w:bookmarkEnd w:id="30"/>
    <w:bookmarkStart w:id="31" w:name="conclusion-the-kyoto-advantage"/>
    <w:p>
      <w:pPr>
        <w:pStyle w:val="Heading2"/>
      </w:pPr>
      <w:r>
        <w:t xml:space="preserve">Conclusion: The Kyoto Advantage</w:t>
      </w:r>
    </w:p>
    <w:p>
      <w:pPr>
        <w:pStyle w:val="FirstParagraph"/>
      </w:pPr>
      <w:r>
        <w:t xml:space="preserve">This Marketing Plan transforms "Professor" from a generic service into an indispensable part of Kyoto’s educational fabric. By honoring Japan Kyoto’s reverence for academic excellence while innovating within its cultural context, Professor will become synonymous with trusted mentorship in the region. Our strategy avoids Western stereotypes – instead, we embody Kyoto’s ethos of</w:t>
      </w:r>
      <w:r>
        <w:t xml:space="preserve"> </w:t>
      </w:r>
      <w:r>
        <w:rPr>
          <w:iCs/>
          <w:i/>
        </w:rPr>
        <w:t xml:space="preserve">mono no aware</w:t>
      </w:r>
      <w:r>
        <w:t xml:space="preserve"> </w:t>
      </w:r>
      <w:r>
        <w:t xml:space="preserve">(appreciation for transient beauty) through personalized guidance that evolves with each learner. As Kyoto embraces global talent while preserving tradition, Professor stands ready to be the bridge between ancient wisdom and future innovation. This is not merely a marketing plan; it is an investment in Kyoto’s academic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Japan Kyoto</dc:title>
  <dc:creator/>
  <dc:language>en</dc:language>
  <cp:keywords/>
  <dcterms:created xsi:type="dcterms:W3CDTF">2026-07-23T16:31:38Z</dcterms:created>
  <dcterms:modified xsi:type="dcterms:W3CDTF">2026-07-23T16:31:38Z</dcterms:modified>
</cp:coreProperties>
</file>

<file path=docProps/custom.xml><?xml version="1.0" encoding="utf-8"?>
<Properties xmlns="http://schemas.openxmlformats.org/officeDocument/2006/custom-properties" xmlns:vt="http://schemas.openxmlformats.org/officeDocument/2006/docPropsVTypes"/>
</file>