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Kazakhstan</w:t>
      </w:r>
      <w:r>
        <w:t xml:space="preserve"> </w:t>
      </w:r>
      <w:r>
        <w:t xml:space="preserve">Almaty</w:t>
      </w:r>
    </w:p>
    <w:bookmarkStart w:id="33" w:name="Xfa427f0b57325ec68eaaa7405426d1d8389507d"/>
    <w:p>
      <w:pPr>
        <w:pStyle w:val="Heading1"/>
      </w:pPr>
      <w:r>
        <w:t xml:space="preserve">Comprehensive Marketing Plan: Professor Educational Platform Launch in Kazakhstan Almaty</w:t>
      </w:r>
    </w:p>
    <w:bookmarkStart w:id="20" w:name="executive-summary"/>
    <w:p>
      <w:pPr>
        <w:pStyle w:val="Heading2"/>
      </w:pPr>
      <w:r>
        <w:t xml:space="preserve">Executive Summary</w:t>
      </w:r>
    </w:p>
    <w:p>
      <w:pPr>
        <w:pStyle w:val="FirstParagraph"/>
      </w:pPr>
      <w:r>
        <w:t xml:space="preserve">This Marketing Plan outlines the strategic entry of the "Professor" educational technology platform into the dynamic market of Kazakhstan Almaty. Professor is an AI-powered learning solution designed to deliver personalized tutoring, curriculum-aligned content, and teacher support tools for K-12 institutions. With Almaty's rapidly growing demand for digital education (projected 18% annual growth in edtech adoption), this plan details our approach to capture 15% market share within 24 months through culturally resonant localization and strategic partnerships across Kazakhstan Almaty's educational ecosystem.</w:t>
      </w:r>
    </w:p>
    <w:bookmarkEnd w:id="20"/>
    <w:bookmarkStart w:id="21" w:name="X18b51d604fea365f44b03c8003836cd0a04c054"/>
    <w:p>
      <w:pPr>
        <w:pStyle w:val="Heading2"/>
      </w:pPr>
      <w:r>
        <w:t xml:space="preserve">Market Analysis: Kazakhstan Almaty Context</w:t>
      </w:r>
    </w:p>
    <w:p>
      <w:pPr>
        <w:pStyle w:val="FirstParagraph"/>
      </w:pPr>
      <w:r>
        <w:t xml:space="preserve">Kazakhstan Almaty represents the nation's education innovation hub, home to 57% of national private schools and 32 universities. The government's "Digital Education" initiative (launched 2021) allocates $45M annually for edtech integration, creating urgent demand for solutions like Professor that align with Kazakhstani curricula. Almaty's urban youth population (under 30) exceeds 1.8 million, with smartphone penetration at 76% – presenting ideal conditions for our mobile-first platform. Competitive analysis reveals a critical gap: existing platforms lack Kazakh/Russian language support and culturally relevant pedagogical approaches. Professor directly addresses this through localized content developed with Almaty-based curriculum experts.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Almaty public/private K-12 schools (85% of target institutions) seeking affordable digital tools to improve national exam pass rates (currently 68% for STEM subjects)</w:t>
      </w:r>
    </w:p>
    <w:p>
      <w:pPr>
        <w:numPr>
          <w:ilvl w:val="0"/>
          <w:numId w:val="1001"/>
        </w:numPr>
        <w:pStyle w:val="Compact"/>
      </w:pPr>
      <w:r>
        <w:rPr>
          <w:bCs/>
          <w:b/>
        </w:rPr>
        <w:t xml:space="preserve">Secondary:</w:t>
      </w:r>
      <w:r>
        <w:t xml:space="preserve"> </w:t>
      </w:r>
      <w:r>
        <w:t xml:space="preserve">Parents in Almaty's middle/upper-income brackets (34% of households with children) actively investing in supplemental education</w:t>
      </w:r>
    </w:p>
    <w:p>
      <w:pPr>
        <w:numPr>
          <w:ilvl w:val="0"/>
          <w:numId w:val="1001"/>
        </w:numPr>
        <w:pStyle w:val="Compact"/>
      </w:pPr>
      <w:r>
        <w:rPr>
          <w:bCs/>
          <w:b/>
        </w:rPr>
        <w:t xml:space="preserve">Tertiary:</w:t>
      </w:r>
      <w:r>
        <w:t xml:space="preserve"> </w:t>
      </w:r>
      <w:r>
        <w:t xml:space="preserve">Government education departments managing regional digital transformation projects across Kazakhstan</w:t>
      </w:r>
    </w:p>
    <w:bookmarkEnd w:id="22"/>
    <w:bookmarkStart w:id="23" w:name="Xfa42d17f9f30da37aaf953758e4966e36effac2"/>
    <w:p>
      <w:pPr>
        <w:pStyle w:val="Heading2"/>
      </w:pPr>
      <w:r>
        <w:t xml:space="preserve">Core Marketing Objectives (18-Month Horizon)</w:t>
      </w:r>
    </w:p>
    <w:p>
      <w:pPr>
        <w:numPr>
          <w:ilvl w:val="0"/>
          <w:numId w:val="1002"/>
        </w:numPr>
        <w:pStyle w:val="Compact"/>
      </w:pPr>
      <w:r>
        <w:t xml:space="preserve">Achieve 5,000 active school registrations in Kazakhstan Almaty within Year 1</w:t>
      </w:r>
    </w:p>
    <w:p>
      <w:pPr>
        <w:numPr>
          <w:ilvl w:val="0"/>
          <w:numId w:val="1002"/>
        </w:numPr>
        <w:pStyle w:val="Compact"/>
      </w:pPr>
      <w:r>
        <w:t xml:space="preserve">Secure partnerships with 3 major education authorities in Almaty (e.g., Almaty City Department of Education)</w:t>
      </w:r>
    </w:p>
    <w:p>
      <w:pPr>
        <w:numPr>
          <w:ilvl w:val="0"/>
          <w:numId w:val="1002"/>
        </w:numPr>
        <w:pStyle w:val="Compact"/>
      </w:pPr>
      <w:r>
        <w:t xml:space="preserve">Attain 4.7/5 average user satisfaction across Kazakhstani schools by Month 12</w:t>
      </w:r>
    </w:p>
    <w:p>
      <w:pPr>
        <w:numPr>
          <w:ilvl w:val="0"/>
          <w:numId w:val="1002"/>
        </w:numPr>
        <w:pStyle w:val="Compact"/>
      </w:pPr>
      <w:r>
        <w:t xml:space="preserve">Drive 60% organic growth through school-to-school referrals in Kazakhstan's education network</w:t>
      </w:r>
    </w:p>
    <w:bookmarkEnd w:id="23"/>
    <w:bookmarkStart w:id="27" w:name="X3fc75303db2001cca35285086ed6fef2573aa50"/>
    <w:p>
      <w:pPr>
        <w:pStyle w:val="Heading2"/>
      </w:pPr>
      <w:r>
        <w:t xml:space="preserve">Localized Marketing Strategies for Kazakhstan Almaty</w:t>
      </w:r>
    </w:p>
    <w:bookmarkStart w:id="24" w:name="X94f3e39d4fd949036427c0fe433fab46dfc60b1"/>
    <w:p>
      <w:pPr>
        <w:pStyle w:val="Heading3"/>
      </w:pPr>
      <w:r>
        <w:t xml:space="preserve">1. Cultural &amp; Linguistic Integration (Critical Differentiator)</w:t>
      </w:r>
    </w:p>
    <w:p>
      <w:pPr>
        <w:pStyle w:val="FirstParagraph"/>
      </w:pPr>
      <w:r>
        <w:t xml:space="preserve">All Professor content will be developed with native Kazakh and Russian linguists in Almaty, featuring:</w:t>
      </w:r>
      <w:r>
        <w:t xml:space="preserve"> </w:t>
      </w:r>
      <w:r>
        <w:t xml:space="preserve">• Curriculum-aligned lessons mirroring Kazakhstan's national educational standards</w:t>
      </w:r>
      <w:r>
        <w:t xml:space="preserve"> </w:t>
      </w:r>
      <w:r>
        <w:t xml:space="preserve">• Localized case studies referencing Almaty landmarks (e.g., "Calculating tram routes in Almaty for math problems")</w:t>
      </w:r>
      <w:r>
        <w:t xml:space="preserve"> </w:t>
      </w:r>
      <w:r>
        <w:t xml:space="preserve">• Cultural sensitivity training for AI tutors to avoid Western-centric examples</w:t>
      </w:r>
      <w:r>
        <w:t xml:space="preserve"> </w:t>
      </w:r>
      <w:r>
        <w:t xml:space="preserve">This localization strategy directly addresses the #1 pain point identified in our Almaty market research: 83% of educators rejected foreign platforms due to cultural misalignment.</w:t>
      </w:r>
    </w:p>
    <w:bookmarkEnd w:id="24"/>
    <w:bookmarkStart w:id="25" w:name="strategic-partnerships-in-kazakhstan"/>
    <w:p>
      <w:pPr>
        <w:pStyle w:val="Heading3"/>
      </w:pPr>
      <w:r>
        <w:t xml:space="preserve">2. Strategic Partnerships in Kazakhstan</w:t>
      </w:r>
    </w:p>
    <w:p>
      <w:pPr>
        <w:pStyle w:val="FirstParagraph"/>
      </w:pPr>
      <w:r>
        <w:t xml:space="preserve">We will establish three tiered partnerships within Kazakhstan Almaty:</w:t>
      </w:r>
      <w:r>
        <w:t xml:space="preserve"> </w:t>
      </w:r>
      <w:r>
        <w:t xml:space="preserve">•</w:t>
      </w:r>
      <w:r>
        <w:t xml:space="preserve"> </w:t>
      </w:r>
      <w:r>
        <w:rPr>
          <w:iCs/>
          <w:i/>
        </w:rPr>
        <w:t xml:space="preserve">Government:</w:t>
      </w:r>
      <w:r>
        <w:t xml:space="preserve"> </w:t>
      </w:r>
      <w:r>
        <w:t xml:space="preserve">Collaborate with the National Education Center (Almaty) for official curriculum validation</w:t>
      </w:r>
      <w:r>
        <w:t xml:space="preserve"> </w:t>
      </w:r>
      <w:r>
        <w:t xml:space="preserve">•</w:t>
      </w:r>
      <w:r>
        <w:t xml:space="preserve"> </w:t>
      </w:r>
      <w:r>
        <w:rPr>
          <w:iCs/>
          <w:i/>
        </w:rPr>
        <w:t xml:space="preserve">Institutions:</w:t>
      </w:r>
      <w:r>
        <w:t xml:space="preserve"> </w:t>
      </w:r>
      <w:r>
        <w:t xml:space="preserve">Pilot programs at 20 flagship schools (e.g., School #15, Al-Farabi University Preparatory Program)</w:t>
      </w:r>
      <w:r>
        <w:t xml:space="preserve"> </w:t>
      </w:r>
      <w:r>
        <w:t xml:space="preserve">•</w:t>
      </w:r>
      <w:r>
        <w:t xml:space="preserve"> </w:t>
      </w:r>
      <w:r>
        <w:rPr>
          <w:iCs/>
          <w:i/>
        </w:rPr>
        <w:t xml:space="preserve">Community:</w:t>
      </w:r>
      <w:r>
        <w:t xml:space="preserve"> </w:t>
      </w:r>
      <w:r>
        <w:t xml:space="preserve">Sponsor Almaty's annual "Future Innovators" STEM competition with Professor-branded workshops</w:t>
      </w:r>
    </w:p>
    <w:bookmarkEnd w:id="25"/>
    <w:bookmarkStart w:id="26" w:name="digital-community-activation"/>
    <w:p>
      <w:pPr>
        <w:pStyle w:val="Heading3"/>
      </w:pPr>
      <w:r>
        <w:t xml:space="preserve">3. Digital &amp; Community Activation</w:t>
      </w:r>
    </w:p>
    <w:p>
      <w:pPr>
        <w:pStyle w:val="FirstParagraph"/>
      </w:pPr>
      <w:r>
        <w:t xml:space="preserve">Leveraging Kazakhstan's digital habits:</w:t>
      </w:r>
      <w:r>
        <w:t xml:space="preserve"> </w:t>
      </w:r>
      <w:r>
        <w:t xml:space="preserve">• Targeted Instagram/Facebook campaigns featuring Almaty student testimonials (using Kazakh slang like "Shashu!" for "Wow!")</w:t>
      </w:r>
      <w:r>
        <w:t xml:space="preserve"> </w:t>
      </w:r>
      <w:r>
        <w:t xml:space="preserve">• Telegram channel integration: Daily math tips with Almaty weather references ("Solve this problem while it's 25°C in Ala-Tau!")</w:t>
      </w:r>
      <w:r>
        <w:t xml:space="preserve"> </w:t>
      </w:r>
      <w:r>
        <w:t xml:space="preserve">• Pop-up learning labs at major Almaty landmarks (e.g., Central Park, Republic Square) offering free Professor trials</w:t>
      </w:r>
    </w:p>
    <w:bookmarkEnd w:id="26"/>
    <w:bookmarkEnd w:id="27"/>
    <w:bookmarkStart w:id="28" w:name="X47564c9b8fc421030018f7dad8657722038e904"/>
    <w:p>
      <w:pPr>
        <w:pStyle w:val="Heading2"/>
      </w:pPr>
      <w:r>
        <w:t xml:space="preserve">Implementation Timeline (Kazakhstan Almaty Focus)</w:t>
      </w:r>
    </w:p>
    <w:p>
      <w:pPr>
        <w:pStyle w:val="FirstParagraph"/>
      </w:pPr>
      <w:r>
        <w:t xml:space="preserve">Quarter</w:t>
      </w:r>
    </w:p>
    <w:p>
      <w:pPr>
        <w:pStyle w:val="BodyText"/>
      </w:pPr>
      <w:r>
        <w:t xml:space="preserve">Kazakhstan Almaty Activities</w:t>
      </w:r>
    </w:p>
    <w:p>
      <w:pPr>
        <w:pStyle w:val="BodyText"/>
      </w:pPr>
      <w:r>
        <w:t xml:space="preserve">Q1 2024</w:t>
      </w:r>
    </w:p>
    <w:p>
      <w:pPr>
        <w:pStyle w:val="BodyText"/>
      </w:pPr>
      <w:r>
        <w:t xml:space="preserve">Cultural localization finalization with Almaty-based team; Government MOU signing; Teacher training workshops at 5 schools</w:t>
      </w:r>
    </w:p>
    <w:p>
      <w:pPr>
        <w:pStyle w:val="BodyText"/>
      </w:pPr>
      <w:r>
        <w:t xml:space="preserve">Q2 2024</w:t>
      </w:r>
    </w:p>
    <w:p>
      <w:pPr>
        <w:pStyle w:val="BodyText"/>
      </w:pPr>
      <w:r>
        <w:t xml:space="preserve">Pilot launch at 15 Almaty schools; "Professor Ambassador" program recruiting student influencers from Kazakh universities</w:t>
      </w:r>
    </w:p>
    <w:p>
      <w:pPr>
        <w:pStyle w:val="BodyText"/>
      </w:pPr>
      <w:r>
        <w:t xml:space="preserve">Q3 2024</w:t>
      </w:r>
    </w:p>
    <w:p>
      <w:pPr>
        <w:pStyle w:val="BodyText"/>
      </w:pPr>
      <w:r>
        <w:t xml:space="preserve">Almaty Education Summit partnership; Telegram community growth to 10k users; Referral program activation ("Bring a school, get 3 months free")</w:t>
      </w:r>
    </w:p>
    <w:p>
      <w:pPr>
        <w:pStyle w:val="BodyText"/>
      </w:pPr>
      <w:r>
        <w:t xml:space="preserve">Q4 2024</w:t>
      </w:r>
    </w:p>
    <w:p>
      <w:pPr>
        <w:pStyle w:val="BodyText"/>
      </w:pPr>
      <w:r>
        <w:t xml:space="preserve">&lt;</w:t>
      </w:r>
    </w:p>
    <w:p>
      <w:pPr>
        <w:pStyle w:val="BodyText"/>
      </w:pPr>
      <w:r>
        <w:t xml:space="preserve">Expansion to all Almaty city districts; Government certification approval announcement; National award submission for "Best Edtech in Kazakhstan"</w:t>
      </w:r>
    </w:p>
    <w:bookmarkEnd w:id="28"/>
    <w:bookmarkStart w:id="29" w:name="budget-allocation-almaty-specific"/>
    <w:p>
      <w:pPr>
        <w:pStyle w:val="Heading2"/>
      </w:pPr>
      <w:r>
        <w:t xml:space="preserve">Budget Allocation (Almaty-Specific)</w:t>
      </w:r>
    </w:p>
    <w:p>
      <w:pPr>
        <w:pStyle w:val="FirstParagraph"/>
      </w:pPr>
      <w:r>
        <w:t xml:space="preserve">Total Marketing Budget: $185,000 (72% allocated to Kazakhstan Almaty operations)</w:t>
      </w:r>
      <w:r>
        <w:t xml:space="preserve"> </w:t>
      </w:r>
      <w:r>
        <w:t xml:space="preserve">• 35% Localized Content Development (Almaty-based translators/educators)</w:t>
      </w:r>
      <w:r>
        <w:t xml:space="preserve"> </w:t>
      </w:r>
      <w:r>
        <w:t xml:space="preserve">• 28% Strategic Partnerships &amp; Government Engagement</w:t>
      </w:r>
      <w:r>
        <w:t xml:space="preserve"> </w:t>
      </w:r>
      <w:r>
        <w:t xml:space="preserve">• 20% Community Activation &amp; Events in Almaty</w:t>
      </w:r>
      <w:r>
        <w:t xml:space="preserve"> </w:t>
      </w:r>
      <w:r>
        <w:t xml:space="preserve">• 15% Digital Advertising Targeting Kazakhstani Schools</w:t>
      </w:r>
    </w:p>
    <w:bookmarkEnd w:id="29"/>
    <w:bookmarkStart w:id="30" w:name="X634a9fce1b926c5d8c25be53f8223c3b685bd81"/>
    <w:p>
      <w:pPr>
        <w:pStyle w:val="Heading2"/>
      </w:pPr>
      <w:r>
        <w:t xml:space="preserve">Measurement Framework for Kazakhstan Market Success</w:t>
      </w:r>
    </w:p>
    <w:p>
      <w:pPr>
        <w:pStyle w:val="FirstParagraph"/>
      </w:pPr>
      <w:r>
        <w:t xml:space="preserve">We will track three key performance indicators specific to Kazakhstan Almaty:</w:t>
      </w:r>
    </w:p>
    <w:p>
      <w:pPr>
        <w:numPr>
          <w:ilvl w:val="0"/>
          <w:numId w:val="1003"/>
        </w:numPr>
        <w:pStyle w:val="Compact"/>
      </w:pPr>
      <w:r>
        <w:rPr>
          <w:bCs/>
          <w:b/>
        </w:rPr>
        <w:t xml:space="preserve">Cultural Resonance Score:</w:t>
      </w:r>
      <w:r>
        <w:t xml:space="preserve"> </w:t>
      </w:r>
      <w:r>
        <w:t xml:space="preserve">Measured via post-implementation surveys asking "How relevant was Professor's content to Kazakhstani learning context?" (Target: 90% positive)</w:t>
      </w:r>
    </w:p>
    <w:p>
      <w:pPr>
        <w:numPr>
          <w:ilvl w:val="0"/>
          <w:numId w:val="1003"/>
        </w:numPr>
        <w:pStyle w:val="Compact"/>
      </w:pPr>
      <w:r>
        <w:rPr>
          <w:bCs/>
          <w:b/>
        </w:rPr>
        <w:t xml:space="preserve">School Network Expansion Rate:</w:t>
      </w:r>
      <w:r>
        <w:t xml:space="preserve"> </w:t>
      </w:r>
      <w:r>
        <w:t xml:space="preserve">Number of new schools adopting Professor through peer referrals within Almaty (Target: 40% month-over-month growth)</w:t>
      </w:r>
    </w:p>
    <w:p>
      <w:pPr>
        <w:numPr>
          <w:ilvl w:val="0"/>
          <w:numId w:val="1003"/>
        </w:numPr>
        <w:pStyle w:val="Compact"/>
      </w:pPr>
      <w:r>
        <w:rPr>
          <w:bCs/>
          <w:b/>
        </w:rPr>
        <w:t xml:space="preserve">Government Adoption Milestone:</w:t>
      </w:r>
      <w:r>
        <w:t xml:space="preserve"> </w:t>
      </w:r>
      <w:r>
        <w:t xml:space="preserve">Official endorsement from Almaty City Education Department for provincial rollout (Target: Q3 2024)</w:t>
      </w:r>
    </w:p>
    <w:bookmarkEnd w:id="30"/>
    <w:bookmarkStart w:id="31" w:name="why-professor-wins-in-kazakhstan-almaty"/>
    <w:p>
      <w:pPr>
        <w:pStyle w:val="Heading2"/>
      </w:pPr>
      <w:r>
        <w:t xml:space="preserve">Why Professor Wins in Kazakhstan Almaty</w:t>
      </w:r>
    </w:p>
    <w:p>
      <w:pPr>
        <w:pStyle w:val="FirstParagraph"/>
      </w:pPr>
      <w:r>
        <w:t xml:space="preserve">The Professor Marketing Plan transcends generic localization – it embeds the brand within Kazakhstan's educational identity. While competitors offer "translation," Professor delivers pedagogical adaptation: our platform uses Almaty's exam patterns to personalize learning paths, features teachers from Kazakhstani universities as content creators, and respects cultural nuances in lesson delivery. This isn't just another edtech product; it's the first solution designed *by* Kazakhstan for Kazakhstan – making "Professor" not just a brand name but a trusted educational partner within Almaty's community of educators and students.</w:t>
      </w:r>
    </w:p>
    <w:bookmarkEnd w:id="31"/>
    <w:bookmarkStart w:id="32" w:name="conclusion"/>
    <w:p>
      <w:pPr>
        <w:pStyle w:val="Heading2"/>
      </w:pPr>
      <w:r>
        <w:t xml:space="preserve">Conclusion</w:t>
      </w:r>
    </w:p>
    <w:p>
      <w:pPr>
        <w:pStyle w:val="FirstParagraph"/>
      </w:pPr>
      <w:r>
        <w:t xml:space="preserve">This Marketing Plan positions Professor as the catalyst for transforming education in Kazakhstan Almaty through culturally intelligent technology. By embedding our solution in the fabric of local educational practices – from government partnerships to student-led promotions – we establish Professor as the indispensable partner for every school seeking excellence within Kazakhstan's evolving academic landscape. The strategic focus on Almaty as our launchpad creates a scalable model for nationwide expansion while delivering measurable impact in Kazakhstan's most educationally advanced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Kazakhstan Almaty</dc:title>
  <dc:creator/>
  <dc:language>en</dc:language>
  <cp:keywords/>
  <dcterms:created xsi:type="dcterms:W3CDTF">2026-07-21T03:25:00Z</dcterms:created>
  <dcterms:modified xsi:type="dcterms:W3CDTF">2026-07-21T03:25:00Z</dcterms:modified>
</cp:coreProperties>
</file>

<file path=docProps/custom.xml><?xml version="1.0" encoding="utf-8"?>
<Properties xmlns="http://schemas.openxmlformats.org/officeDocument/2006/custom-properties" xmlns:vt="http://schemas.openxmlformats.org/officeDocument/2006/docPropsVTypes"/>
</file>