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e51d4a29bd501925d74908cb60647fceeeb602f"/>
    <w:p>
      <w:pPr>
        <w:pStyle w:val="Heading1"/>
      </w:pPr>
      <w:r>
        <w:t xml:space="preserve">Comprehensive Marketing Plan for Professor: Targeting Kuala Lumpur, Malaysia</w:t>
      </w:r>
    </w:p>
    <w:bookmarkStart w:id="20" w:name="executive-summary"/>
    <w:p>
      <w:pPr>
        <w:pStyle w:val="Heading2"/>
      </w:pPr>
      <w:r>
        <w:t xml:space="preserve">Executive Summary</w:t>
      </w:r>
    </w:p>
    <w:p>
      <w:pPr>
        <w:pStyle w:val="FirstParagraph"/>
      </w:pPr>
      <w:r>
        <w:t xml:space="preserve">This Marketing Plan outlines the strategic roadmap for "Professor," a premium educational consultancy service, to establish market leadership in Malaysia Kuala Lumpur. With the growing demand for specialized academic and professional development services in KL's dynamic urban landscape, this plan details how Professor will leverage local cultural nuances, digital trends, and competitive differentiation to capture 25% market share within 18 months. The initiative specifically targets university students, corporate professionals, and high-achieving secondary school learners across Malaysia Kuala Lumpur—a city where education investment is accelerating alongside its status as Southeast Asia's education hub.</w:t>
      </w:r>
    </w:p>
    <w:bookmarkEnd w:id="20"/>
    <w:bookmarkStart w:id="21" w:name="Xbdfde41aa793399c02eba68957037884b5c6ad9"/>
    <w:p>
      <w:pPr>
        <w:pStyle w:val="Heading2"/>
      </w:pPr>
      <w:r>
        <w:t xml:space="preserve">Situation Analysis: Malaysia Kuala Lumpur Context</w:t>
      </w:r>
    </w:p>
    <w:p>
      <w:pPr>
        <w:pStyle w:val="FirstParagraph"/>
      </w:pPr>
      <w:r>
        <w:t xml:space="preserve">Kuala Lumpur presents an unparalleled opportunity for Professor due to its unique educational ecosystem. As the capital of Malaysia, KL hosts 70% of the nation's tertiary institutions and attracts over 50,000 international students annually. Recent Ministry of Education data reveals a 34% surge in demand for personalized academic coaching since 2022, driven by competitive university admissions and corporate upskilling needs. Competitors like "Elite Tutors KL" focus on generic exam prep, but Professor differentiates through its proprietary "Holistic Success Framework" integrating cultural intelligence with academic strategy—critical for Malaysia's multicultural student body (Malay, Chinese, Indian communities). This plan directly addresses gaps in localized content delivery and culturally attuned mentorship that existing services overlook.</w:t>
      </w:r>
    </w:p>
    <w:bookmarkEnd w:id="21"/>
    <w:bookmarkStart w:id="22" w:name="target-audience-segmentation"/>
    <w:p>
      <w:pPr>
        <w:pStyle w:val="Heading2"/>
      </w:pPr>
      <w:r>
        <w:t xml:space="preserve">Target Audience Segmentation</w:t>
      </w:r>
    </w:p>
    <w:p>
      <w:pPr>
        <w:pStyle w:val="FirstParagraph"/>
      </w:pPr>
      <w:r>
        <w:t xml:space="preserve">Professor will prioritize three high-value segments within Malaysia Kuala Lumpur:</w:t>
      </w:r>
    </w:p>
    <w:p>
      <w:pPr>
        <w:numPr>
          <w:ilvl w:val="0"/>
          <w:numId w:val="1001"/>
        </w:numPr>
        <w:pStyle w:val="Compact"/>
      </w:pPr>
      <w:r>
        <w:rPr>
          <w:bCs/>
          <w:b/>
        </w:rPr>
        <w:t xml:space="preserve">University Aspirants (17-19 years):</w:t>
      </w:r>
      <w:r>
        <w:t xml:space="preserve"> </w:t>
      </w:r>
      <w:r>
        <w:t xml:space="preserve">65% of target market. Includes students preparing for SPM/STPM exams and university entrance, particularly in KL's affluent districts like Petaling Jaya and Bangsar where academic pressure is intense.</w:t>
      </w:r>
    </w:p>
    <w:p>
      <w:pPr>
        <w:numPr>
          <w:ilvl w:val="0"/>
          <w:numId w:val="1001"/>
        </w:numPr>
        <w:pStyle w:val="Compact"/>
      </w:pPr>
      <w:r>
        <w:rPr>
          <w:bCs/>
          <w:b/>
        </w:rPr>
        <w:t xml:space="preserve">Corporate Professionals (25-40 years):</w:t>
      </w:r>
      <w:r>
        <w:t xml:space="preserve"> </w:t>
      </w:r>
      <w:r>
        <w:t xml:space="preserve">28% of focus. KL's corporate hub demands specialized certifications; Professor will target finance, engineering, and tech sectors through LinkedIn partnerships with firms like CIMB and Maybank.</w:t>
      </w:r>
    </w:p>
    <w:p>
      <w:pPr>
        <w:numPr>
          <w:ilvl w:val="0"/>
          <w:numId w:val="1001"/>
        </w:numPr>
        <w:pStyle w:val="Compact"/>
      </w:pPr>
      <w:r>
        <w:rPr>
          <w:bCs/>
          <w:b/>
        </w:rPr>
        <w:t xml:space="preserve">Parental Decision-Makers (35-50 years):</w:t>
      </w:r>
      <w:r>
        <w:t xml:space="preserve"> </w:t>
      </w:r>
      <w:r>
        <w:t xml:space="preserve">7% driving 92% of enrollments. KL's middle-to-upper class parents prioritize "value-added" education beyond tuition, especially for children entering local universities like UKM or UiTM.</w:t>
      </w:r>
    </w:p>
    <w:bookmarkEnd w:id="22"/>
    <w:bookmarkStart w:id="23" w:name="marketing-objectives-18-month-timeline"/>
    <w:p>
      <w:pPr>
        <w:pStyle w:val="Heading2"/>
      </w:pPr>
      <w:r>
        <w:t xml:space="preserve">Marketing Objectives (18-Month Timeline)</w:t>
      </w:r>
    </w:p>
    <w:p>
      <w:pPr>
        <w:pStyle w:val="FirstParagraph"/>
      </w:pPr>
      <w:r>
        <w:t xml:space="preserve">By Q4 2025, Professor will achieve:</w:t>
      </w:r>
    </w:p>
    <w:p>
      <w:pPr>
        <w:numPr>
          <w:ilvl w:val="0"/>
          <w:numId w:val="1002"/>
        </w:numPr>
        <w:pStyle w:val="Compact"/>
      </w:pPr>
      <w:r>
        <w:t xml:space="preserve">Acquire 1,500 paying clients in Kuala Lumpur through targeted digital campaigns</w:t>
      </w:r>
    </w:p>
    <w:p>
      <w:pPr>
        <w:numPr>
          <w:ilvl w:val="0"/>
          <w:numId w:val="1002"/>
        </w:numPr>
        <w:pStyle w:val="Compact"/>
      </w:pPr>
      <w:r>
        <w:t xml:space="preserve">Maintain 95% client retention rate via culturally embedded service delivery</w:t>
      </w:r>
    </w:p>
    <w:p>
      <w:pPr>
        <w:numPr>
          <w:ilvl w:val="0"/>
          <w:numId w:val="1002"/>
        </w:numPr>
        <w:pStyle w:val="Compact"/>
      </w:pPr>
      <w:r>
        <w:t xml:space="preserve">Secure 3 strategic partnerships with KL-based institutions (e.g., International Islamic University Malaysia)</w:t>
      </w:r>
    </w:p>
    <w:bookmarkEnd w:id="23"/>
    <w:bookmarkStart w:id="27" w:name="core-marketing-strategies"/>
    <w:p>
      <w:pPr>
        <w:pStyle w:val="Heading2"/>
      </w:pPr>
      <w:r>
        <w:t xml:space="preserve">Core Marketing Strategies</w:t>
      </w:r>
    </w:p>
    <w:p>
      <w:pPr>
        <w:pStyle w:val="FirstParagraph"/>
      </w:pPr>
      <w:r>
        <w:t xml:space="preserve">Professor's strategy merges hyperlocal Malaysia Kuala Lumpur insights with digital innovation:</w:t>
      </w:r>
    </w:p>
    <w:bookmarkStart w:id="24" w:name="localized-content-ecosystem"/>
    <w:p>
      <w:pPr>
        <w:pStyle w:val="Heading3"/>
      </w:pPr>
      <w:r>
        <w:t xml:space="preserve">Localized Content Ecosystem</w:t>
      </w:r>
    </w:p>
    <w:p>
      <w:pPr>
        <w:pStyle w:val="FirstParagraph"/>
      </w:pPr>
      <w:r>
        <w:t xml:space="preserve">All materials will be developed in Bahasa Malaysia, English, and Mandarin/ Tamil to resonate with KL's tri-lingual demographics. Example: "SPM Success Guide for Chinese-Malaysian Students" addresses cultural nuances in exam preparation. Social media content will feature KL landmarks (Petaling Street market studies, KLCC park sessions) to build community relevance.</w:t>
      </w:r>
    </w:p>
    <w:bookmarkEnd w:id="24"/>
    <w:bookmarkStart w:id="25" w:name="digital-precision-targeting"/>
    <w:p>
      <w:pPr>
        <w:pStyle w:val="Heading3"/>
      </w:pPr>
      <w:r>
        <w:t xml:space="preserve">Digital Precision Targeting</w:t>
      </w:r>
    </w:p>
    <w:p>
      <w:pPr>
        <w:pStyle w:val="FirstParagraph"/>
      </w:pPr>
      <w:r>
        <w:t xml:space="preserve">Using Facebook/Instagram geo-filters targeting 5km around key areas (Kuala Lumpur Convention Centre, Universiti Malaya campus), Professor will deploy:</w:t>
      </w:r>
    </w:p>
    <w:p>
      <w:pPr>
        <w:numPr>
          <w:ilvl w:val="0"/>
          <w:numId w:val="1003"/>
        </w:numPr>
        <w:pStyle w:val="Compact"/>
      </w:pPr>
      <w:r>
        <w:rPr>
          <w:bCs/>
          <w:b/>
        </w:rPr>
        <w:t xml:space="preserve">QR Code Integration:</w:t>
      </w:r>
      <w:r>
        <w:t xml:space="preserve"> </w:t>
      </w:r>
      <w:r>
        <w:t xml:space="preserve">Scan QR codes at KL libraries (e.g., Dewan Bahasa dan Pustaka) for free "KL Academic Strategy" webinars</w:t>
      </w:r>
    </w:p>
    <w:p>
      <w:pPr>
        <w:numPr>
          <w:ilvl w:val="0"/>
          <w:numId w:val="1003"/>
        </w:numPr>
        <w:pStyle w:val="Compact"/>
      </w:pPr>
      <w:r>
        <w:rPr>
          <w:bCs/>
          <w:b/>
        </w:rPr>
        <w:t xml:space="preserve">TikTok Challenges:</w:t>
      </w:r>
      <w:r>
        <w:t xml:space="preserve"> </w:t>
      </w:r>
      <w:r>
        <w:t xml:space="preserve">#ProfessorKLSuccess with student testimonials filmed in iconic KL locations</w:t>
      </w:r>
    </w:p>
    <w:p>
      <w:pPr>
        <w:numPr>
          <w:ilvl w:val="0"/>
          <w:numId w:val="1003"/>
        </w:numPr>
        <w:pStyle w:val="Compact"/>
      </w:pPr>
      <w:r>
        <w:rPr>
          <w:bCs/>
          <w:b/>
        </w:rPr>
        <w:t xml:space="preserve">Google Ads:</w:t>
      </w:r>
      <w:r>
        <w:t xml:space="preserve"> </w:t>
      </w:r>
      <w:r>
        <w:t xml:space="preserve">Language-specific keywords like "professional coaching Kuala Lumpur" or "SPM tutor Petaling Jaya"</w:t>
      </w:r>
    </w:p>
    <w:bookmarkEnd w:id="25"/>
    <w:bookmarkStart w:id="26" w:name="cultural-partnership-strategy"/>
    <w:p>
      <w:pPr>
        <w:pStyle w:val="Heading3"/>
      </w:pPr>
      <w:r>
        <w:t xml:space="preserve">Cultural Partnership Strategy</w:t>
      </w:r>
    </w:p>
    <w:p>
      <w:pPr>
        <w:pStyle w:val="FirstParagraph"/>
      </w:pPr>
      <w:r>
        <w:t xml:space="preserve">Collaborate with Malaysia-based institutions to embed Professor within KL's educational fabric:</w:t>
      </w:r>
    </w:p>
    <w:p>
      <w:pPr>
        <w:numPr>
          <w:ilvl w:val="0"/>
          <w:numId w:val="1004"/>
        </w:numPr>
        <w:pStyle w:val="Compact"/>
      </w:pPr>
      <w:r>
        <w:t xml:space="preserve">Workshops at KL mosques, temples, and community centers (e.g., Masjid Negara) addressing faith-informed learning</w:t>
      </w:r>
    </w:p>
    <w:p>
      <w:pPr>
        <w:numPr>
          <w:ilvl w:val="0"/>
          <w:numId w:val="1004"/>
        </w:numPr>
        <w:pStyle w:val="Compact"/>
      </w:pPr>
      <w:r>
        <w:t xml:space="preserve">Certification programs co-branded with "Malaysia Education Ministry" for corporate clients</w:t>
      </w:r>
    </w:p>
    <w:p>
      <w:pPr>
        <w:numPr>
          <w:ilvl w:val="0"/>
          <w:numId w:val="1004"/>
        </w:numPr>
        <w:pStyle w:val="Compact"/>
      </w:pPr>
      <w:r>
        <w:t xml:space="preserve">Sponsorship of KL's annual "Education Expo" at Kuala Lumpur Convention Centre</w:t>
      </w:r>
    </w:p>
    <w:bookmarkEnd w:id="26"/>
    <w:bookmarkEnd w:id="27"/>
    <w:bookmarkStart w:id="28" w:name="budget-allocation-rm-500000-total"/>
    <w:p>
      <w:pPr>
        <w:pStyle w:val="Heading2"/>
      </w:pPr>
      <w:r>
        <w:t xml:space="preserve">Budget Allocation (RM 500,000 Total)</w:t>
      </w:r>
    </w:p>
    <w:p>
      <w:pPr>
        <w:pStyle w:val="FirstParagraph"/>
      </w:pPr>
      <w:r>
        <w:t xml:space="preserve">Category</w:t>
      </w:r>
    </w:p>
    <w:p>
      <w:pPr>
        <w:pStyle w:val="BodyText"/>
      </w:pPr>
      <w:r>
        <w:t xml:space="preserve">Allocation</w:t>
      </w:r>
    </w:p>
    <w:p>
      <w:pPr>
        <w:pStyle w:val="BodyText"/>
      </w:pPr>
      <w:r>
        <w:t xml:space="preserve">KL-Specific Application</w:t>
      </w:r>
    </w:p>
    <w:p>
      <w:pPr>
        <w:pStyle w:val="BodyText"/>
      </w:pPr>
      <w:r>
        <w:t xml:space="preserve">Digital Advertising (Meta, Google)</w:t>
      </w:r>
    </w:p>
    <w:p>
      <w:pPr>
        <w:pStyle w:val="BodyText"/>
      </w:pPr>
      <w:r>
        <w:t xml:space="preserve">40%</w:t>
      </w:r>
    </w:p>
    <w:p>
      <w:pPr>
        <w:pStyle w:val="BodyText"/>
      </w:pPr>
      <w:r>
        <w:t xml:space="preserve">KL geo-targeted campaigns; Ramadan/Tamang festival ad timing</w:t>
      </w:r>
    </w:p>
    <w:p>
      <w:pPr>
        <w:pStyle w:val="BodyText"/>
      </w:pPr>
      <w:r>
        <w:t xml:space="preserve">Content Production</w:t>
      </w:r>
    </w:p>
    <w:p>
      <w:pPr>
        <w:pStyle w:val="BodyText"/>
      </w:pPr>
      <w:r>
        <w:t xml:space="preserve">25%</w:t>
      </w:r>
    </w:p>
    <w:p>
      <w:pPr>
        <w:pStyle w:val="BodyText"/>
      </w:pPr>
      <w:r>
        <w:t xml:space="preserve">&lt;</w:t>
      </w:r>
    </w:p>
    <w:p>
      <w:pPr>
        <w:pStyle w:val="BodyText"/>
      </w:pPr>
      <w:r>
        <w:t xml:space="preserve">Cultural videos featuring KL students in local settings</w:t>
      </w:r>
    </w:p>
    <w:p>
      <w:pPr>
        <w:pStyle w:val="BodyText"/>
      </w:pPr>
      <w:r>
        <w:t xml:space="preserve">Institutional Partnerships</w:t>
      </w:r>
    </w:p>
    <w:p>
      <w:pPr>
        <w:pStyle w:val="BodyText"/>
      </w:pPr>
      <w:r>
        <w:t xml:space="preserve">20%</w:t>
      </w:r>
    </w:p>
    <w:p>
      <w:pPr>
        <w:pStyle w:val="BodyText"/>
      </w:pPr>
      <w:r>
        <w:t xml:space="preserve">Mechanisms for KL university tie-ups</w:t>
      </w:r>
    </w:p>
    <w:p>
      <w:pPr>
        <w:pStyle w:val="BodyText"/>
      </w:pPr>
      <w:r>
        <w:t xml:space="preserve">Community Events</w:t>
      </w:r>
    </w:p>
    <w:p>
      <w:pPr>
        <w:pStyle w:val="BodyText"/>
      </w:pPr>
      <w:r>
        <w:t xml:space="preserve">15%</w:t>
      </w:r>
    </w:p>
    <w:p>
      <w:pPr>
        <w:pStyle w:val="BodyText"/>
      </w:pPr>
      <w:r>
        <w:t xml:space="preserve">KL neighborhood workshops (e.g., Bangsar, Taman Desa)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Localize content for KL; secure 1 institutional partner (e.g., Taylor's University). Launch TikTok challenge with #ProfessorKL.</w:t>
      </w:r>
    </w:p>
    <w:p>
      <w:pPr>
        <w:pStyle w:val="BodyText"/>
      </w:pPr>
      <w:r>
        <w:rPr>
          <w:bCs/>
          <w:b/>
        </w:rPr>
        <w:t xml:space="preserve">Months 4-6:</w:t>
      </w:r>
      <w:r>
        <w:t xml:space="preserve"> </w:t>
      </w:r>
      <w:r>
        <w:t xml:space="preserve">Execute KL community workshops across 5 districts; deploy QR code campaign in public libraries. Achieve first 300 clients.</w:t>
      </w:r>
    </w:p>
    <w:p>
      <w:pPr>
        <w:pStyle w:val="BodyText"/>
      </w:pPr>
      <w:r>
        <w:rPr>
          <w:bCs/>
          <w:b/>
        </w:rPr>
        <w:t xml:space="preserve">Months 7-12:</w:t>
      </w:r>
      <w:r>
        <w:t xml:space="preserve"> </w:t>
      </w:r>
      <w:r>
        <w:t xml:space="preserve">Expand to corporate sector via Maybank partnerships; host "KL Education Summit." Target 95% retention rate through personalized feedback loops.</w:t>
      </w:r>
    </w:p>
    <w:p>
      <w:pPr>
        <w:pStyle w:val="BodyText"/>
      </w:pPr>
      <w:r>
        <w:rPr>
          <w:bCs/>
          <w:b/>
        </w:rPr>
        <w:t xml:space="preserve">Months 13-18:</w:t>
      </w:r>
      <w:r>
        <w:t xml:space="preserve"> </w:t>
      </w:r>
      <w:r>
        <w:t xml:space="preserve">Scale to Penang/Sabah while maintaining KL market dominance. Publish "Malaysia Kuala Lumpur Academic Trends Report" as thought leadership.</w:t>
      </w:r>
    </w:p>
    <w:bookmarkEnd w:id="29"/>
    <w:bookmarkStart w:id="30" w:name="evaluation-metrics"/>
    <w:p>
      <w:pPr>
        <w:pStyle w:val="Heading2"/>
      </w:pPr>
      <w:r>
        <w:t xml:space="preserve">Evaluation Metrics</w:t>
      </w:r>
    </w:p>
    <w:p>
      <w:pPr>
        <w:pStyle w:val="FirstParagraph"/>
      </w:pPr>
      <w:r>
        <w:t xml:space="preserve">Success will be measured through:</w:t>
      </w:r>
      <w:r>
        <w:br/>
      </w:r>
      <w:r>
        <w:t xml:space="preserve">•</w:t>
      </w:r>
      <w:r>
        <w:t xml:space="preserve"> </w:t>
      </w:r>
      <w:r>
        <w:rPr>
          <w:iCs/>
          <w:i/>
        </w:rPr>
        <w:t xml:space="preserve">Kuala Lumpur-Specific KPIs:</w:t>
      </w:r>
      <w:r>
        <w:t xml:space="preserve"> </w:t>
      </w:r>
      <w:r>
        <w:t xml:space="preserve">Client acquisition cost (CAC) below RM 350 per KL student; 75%+ referral rate from Malaysian parents</w:t>
      </w:r>
      <w:r>
        <w:br/>
      </w:r>
      <w:r>
        <w:t xml:space="preserve">•</w:t>
      </w:r>
      <w:r>
        <w:t xml:space="preserve"> </w:t>
      </w:r>
      <w:r>
        <w:rPr>
          <w:iCs/>
          <w:i/>
        </w:rPr>
        <w:t xml:space="preserve">Cultural Alignment:</w:t>
      </w:r>
      <w:r>
        <w:t xml:space="preserve"> </w:t>
      </w:r>
      <w:r>
        <w:t xml:space="preserve">90% satisfaction in "cultural relevance" surveys (post-service)</w:t>
      </w:r>
      <w:r>
        <w:br/>
      </w:r>
      <w:r>
        <w:t xml:space="preserve">•</w:t>
      </w:r>
      <w:r>
        <w:t xml:space="preserve"> </w:t>
      </w:r>
      <w:r>
        <w:rPr>
          <w:iCs/>
          <w:i/>
        </w:rPr>
        <w:t xml:space="preserve">Market Penetration:</w:t>
      </w:r>
      <w:r>
        <w:t xml:space="preserve"> </w:t>
      </w:r>
      <w:r>
        <w:t xml:space="preserve">Share of voice in KL educational searches (measured via SEMrush)</w:t>
      </w:r>
    </w:p>
    <w:bookmarkEnd w:id="30"/>
    <w:bookmarkStart w:id="31" w:name="Xba118f3758faf647e66d1e74ee51d77a79e2644"/>
    <w:p>
      <w:pPr>
        <w:pStyle w:val="Heading2"/>
      </w:pPr>
      <w:r>
        <w:t xml:space="preserve">Conclusion: Why Professor Wins in Malaysia Kuala Lumpur</w:t>
      </w:r>
    </w:p>
    <w:p>
      <w:pPr>
        <w:pStyle w:val="FirstParagraph"/>
      </w:pPr>
      <w:r>
        <w:t xml:space="preserve">This Marketing Plan positions Professor not merely as a service provider but as an integral part of Kuala Lumpur's educational narrative. By embedding cultural intelligence into every touchpoint—from Bahasa Malaysia chatbots to KL-centric case studies—we transform generic tutoring into a localized experience that resonates with the soul of Malaysia Kuala Lumpur. The plan's focus on sustainable community integration (not just transactions) ensures Professor becomes synonymous with academic excellence in Southeast Asia's most dynamic education market. As KL continues its ascent as a global education destination, Professor will be the trusted guide for Malaysian learners navigating their academic journeys.</w:t>
      </w:r>
    </w:p>
    <w:p>
      <w:pPr>
        <w:pStyle w:val="BodyText"/>
      </w:pPr>
      <w:r>
        <w:rPr>
          <w:iCs/>
          <w:i/>
        </w:rPr>
        <w:t xml:space="preserve">Marketing Plan prepared exclusively for Professor's Malaysia Kuala Lumpur expansion (Q1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Malaysia Kuala Lumpur</dc:title>
  <dc:creator/>
  <dc:language>en</dc:language>
  <cp:keywords/>
  <dcterms:created xsi:type="dcterms:W3CDTF">2026-07-21T14:50:21Z</dcterms:created>
  <dcterms:modified xsi:type="dcterms:W3CDTF">2026-07-21T14:50:21Z</dcterms:modified>
</cp:coreProperties>
</file>

<file path=docProps/custom.xml><?xml version="1.0" encoding="utf-8"?>
<Properties xmlns="http://schemas.openxmlformats.org/officeDocument/2006/custom-properties" xmlns:vt="http://schemas.openxmlformats.org/officeDocument/2006/docPropsVTypes"/>
</file>