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for</w:t>
      </w:r>
      <w:r>
        <w:t xml:space="preserve"> </w:t>
      </w:r>
      <w:r>
        <w:t xml:space="preserve">Netherlands</w:t>
      </w:r>
      <w:r>
        <w:t xml:space="preserve"> </w:t>
      </w:r>
      <w:r>
        <w:t xml:space="preserve">Amsterdam</w:t>
      </w:r>
    </w:p>
    <w:bookmarkStart w:id="33" w:name="X3bd8b7f906564120e9ae524544063fde34412be"/>
    <w:p>
      <w:pPr>
        <w:pStyle w:val="Heading1"/>
      </w:pPr>
      <w:r>
        <w:t xml:space="preserve">Comprehensive Marketing Plan for "Professor" in Netherlands Amsterdam</w:t>
      </w:r>
    </w:p>
    <w:bookmarkStart w:id="20" w:name="executive-summary"/>
    <w:p>
      <w:pPr>
        <w:pStyle w:val="Heading2"/>
      </w:pPr>
      <w:r>
        <w:t xml:space="preserve">Executive Summary</w:t>
      </w:r>
    </w:p>
    <w:p>
      <w:pPr>
        <w:pStyle w:val="FirstParagraph"/>
      </w:pPr>
      <w:r>
        <w:t xml:space="preserve">This Marketing Plan outlines a targeted strategy to establish "Professor" as the premier educational technology platform in Amsterdam, Netherlands. By leveraging Amsterdam's unique academic ecosystem and cultural dynamics, Professor will position itself as the indispensable partner for lifelong learning among professionals, students, and institutions across the Netherlands. Our plan focuses on penetrating Amsterdam's $1.2 billion edtech market with a 15% market share target within 24 months through culturally resonant messaging and hyper-localized execution.</w:t>
      </w:r>
    </w:p>
    <w:bookmarkEnd w:id="20"/>
    <w:bookmarkStart w:id="21" w:name="Xb1251ee76d34f6c22fbc6aa16c95d01f15918c9"/>
    <w:p>
      <w:pPr>
        <w:pStyle w:val="Heading2"/>
      </w:pPr>
      <w:r>
        <w:t xml:space="preserve">Market Analysis: Netherlands Amsterdam Context</w:t>
      </w:r>
    </w:p>
    <w:p>
      <w:pPr>
        <w:pStyle w:val="FirstParagraph"/>
      </w:pPr>
      <w:r>
        <w:t xml:space="preserve">Amsterdam's education landscape presents unparalleled opportunities. With four major universities (University of Amsterdam, Vrije Universiteit, Amsterdam University of Applied Sciences, and Hogeschool van Amsterdam), 350+ international schools, and a talent pool where 68% of residents hold higher education degrees (CBS Data), demand for flexible learning is soaring. The Netherlands' digital adoption rate exceeds 90%, with Amsterdammers ranking among Europe's top edtech users. Critically, Amsterdam's multicultural environment (36% foreign-born population) requires culturally nuanced educational solutions that "Professor" will uniquely provide.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Professional Learners (55%):</w:t>
      </w:r>
      <w:r>
        <w:t xml:space="preserve"> </w:t>
      </w:r>
      <w:r>
        <w:t xml:space="preserve">Mid-career professionals at Amsterdam HQs (ING, ASML, Spotify) seeking micro-credentials for career advancement. They prioritize time-efficient learning aligned with Dutch work-life balance values.</w:t>
      </w:r>
    </w:p>
    <w:p>
      <w:pPr>
        <w:numPr>
          <w:ilvl w:val="0"/>
          <w:numId w:val="1001"/>
        </w:numPr>
        <w:pStyle w:val="Compact"/>
      </w:pPr>
      <w:r>
        <w:rPr>
          <w:bCs/>
          <w:b/>
        </w:rPr>
        <w:t xml:space="preserve">University Students (30%):</w:t>
      </w:r>
      <w:r>
        <w:t xml:space="preserve"> </w:t>
      </w:r>
      <w:r>
        <w:t xml:space="preserve">International and domestic students navigating Amsterdam's academic system. They demand mobile-first platforms compatible with university schedules and Dutch language requirements.</w:t>
      </w:r>
    </w:p>
    <w:p>
      <w:pPr>
        <w:numPr>
          <w:ilvl w:val="0"/>
          <w:numId w:val="1001"/>
        </w:numPr>
        <w:pStyle w:val="Compact"/>
      </w:pPr>
      <w:r>
        <w:rPr>
          <w:bCs/>
          <w:b/>
        </w:rPr>
        <w:t xml:space="preserve">Institutional Partnerships (15%):</w:t>
      </w:r>
      <w:r>
        <w:t xml:space="preserve"> </w:t>
      </w:r>
      <w:r>
        <w:t xml:space="preserve">Universities, business schools, and municipal education boards seeking integrated learning solutions for their curricula.</w:t>
      </w:r>
    </w:p>
    <w:bookmarkEnd w:id="22"/>
    <w:bookmarkStart w:id="23" w:name="marketing-objectives-24-month-horizon"/>
    <w:p>
      <w:pPr>
        <w:pStyle w:val="Heading2"/>
      </w:pPr>
      <w:r>
        <w:t xml:space="preserve">Marketing Objectives (24-Month Horizon)</w:t>
      </w:r>
    </w:p>
    <w:p>
      <w:pPr>
        <w:numPr>
          <w:ilvl w:val="0"/>
          <w:numId w:val="1002"/>
        </w:numPr>
        <w:pStyle w:val="Compact"/>
      </w:pPr>
      <w:r>
        <w:t xml:space="preserve">Achieve 100,000 active users in Amsterdam within 18 months</w:t>
      </w:r>
    </w:p>
    <w:p>
      <w:pPr>
        <w:numPr>
          <w:ilvl w:val="0"/>
          <w:numId w:val="1002"/>
        </w:numPr>
        <w:pStyle w:val="Compact"/>
      </w:pPr>
      <w:r>
        <w:t xml:space="preserve">Attain 75% brand recognition among target professionals in Amsterdam (measured via Brandwatch)</w:t>
      </w:r>
    </w:p>
    <w:p>
      <w:pPr>
        <w:numPr>
          <w:ilvl w:val="0"/>
          <w:numId w:val="1002"/>
        </w:numPr>
        <w:pStyle w:val="Compact"/>
      </w:pPr>
      <w:r>
        <w:t xml:space="preserve">Drive a 30% conversion rate from free trial to paid subscriptions through Dutch-specific onboarding</w:t>
      </w:r>
    </w:p>
    <w:bookmarkEnd w:id="23"/>
    <w:bookmarkStart w:id="27" w:name="cultural-contextual-marketing-strategies"/>
    <w:p>
      <w:pPr>
        <w:pStyle w:val="Heading2"/>
      </w:pPr>
      <w:r>
        <w:t xml:space="preserve">Cultural-Contextual Marketing Strategies</w:t>
      </w:r>
    </w:p>
    <w:bookmarkStart w:id="24" w:name="localized-content-ecosystem"/>
    <w:p>
      <w:pPr>
        <w:pStyle w:val="Heading3"/>
      </w:pPr>
      <w:r>
        <w:t xml:space="preserve">Localized Content Ecosystem</w:t>
      </w:r>
    </w:p>
    <w:p>
      <w:pPr>
        <w:pStyle w:val="FirstParagraph"/>
      </w:pPr>
      <w:r>
        <w:t xml:space="preserve">"Professor" will develop all content in bilingual Dutch/English, with Amsterdam-centric case studies. Example: A "Sustainability Leadership" course featuring interviews with Amsterdam Climate Summit organizers and case studies on the city's circular economy initiatives (like the Borneo Sporenburg housing project). All video content will be shot on-location at iconic Amsterdam sites—NEMO Science Museum, Rembrandt House, and IJ waterfront—to create instant local resonance.</w:t>
      </w:r>
    </w:p>
    <w:bookmarkEnd w:id="24"/>
    <w:bookmarkStart w:id="25" w:name="amsterdam-first-community-building"/>
    <w:p>
      <w:pPr>
        <w:pStyle w:val="Heading3"/>
      </w:pPr>
      <w:r>
        <w:t xml:space="preserve">Amsterdam-First Community Building</w:t>
      </w:r>
    </w:p>
    <w:p>
      <w:pPr>
        <w:pStyle w:val="FirstParagraph"/>
      </w:pPr>
      <w:r>
        <w:t xml:space="preserve">Launch the "Professor Amsterdam Network" with quarterly events:</w:t>
      </w:r>
    </w:p>
    <w:p>
      <w:pPr>
        <w:numPr>
          <w:ilvl w:val="0"/>
          <w:numId w:val="1003"/>
        </w:numPr>
        <w:pStyle w:val="Compact"/>
      </w:pPr>
      <w:r>
        <w:t xml:space="preserve">"Startup Coffee Chats" at De Koffieboerderij (Netherlands' oldest coffee house)</w:t>
      </w:r>
    </w:p>
    <w:p>
      <w:pPr>
        <w:numPr>
          <w:ilvl w:val="0"/>
          <w:numId w:val="1003"/>
        </w:numPr>
        <w:pStyle w:val="Compact"/>
      </w:pPr>
      <w:r>
        <w:t xml:space="preserve">University pop-up workshops at Aula (UvA's historic lecture hall)</w:t>
      </w:r>
    </w:p>
    <w:p>
      <w:pPr>
        <w:numPr>
          <w:ilvl w:val="0"/>
          <w:numId w:val="1003"/>
        </w:numPr>
        <w:pStyle w:val="Compact"/>
      </w:pPr>
      <w:r>
        <w:t xml:space="preserve">Free "Digital Skills Sundays" at Oude Kerk for locals</w:t>
      </w:r>
    </w:p>
    <w:p>
      <w:pPr>
        <w:pStyle w:val="FirstParagraph"/>
      </w:pPr>
      <w:r>
        <w:t xml:space="preserve">These events will integrate Dutch social customs—emphasizing collective problem-solving over individual competition—and include traditional Dutch "uitjes" (coffee breaks) with local bakeries like Patisserie de Ceuvel.</w:t>
      </w:r>
    </w:p>
    <w:bookmarkEnd w:id="25"/>
    <w:bookmarkStart w:id="26" w:name="hyper-local-digital-targeting"/>
    <w:p>
      <w:pPr>
        <w:pStyle w:val="Heading3"/>
      </w:pPr>
      <w:r>
        <w:t xml:space="preserve">Hyper-Local Digital Targeting</w:t>
      </w:r>
    </w:p>
    <w:p>
      <w:pPr>
        <w:pStyle w:val="FirstParagraph"/>
      </w:pPr>
      <w:r>
        <w:t xml:space="preserve">Leveraging Netherlands' GDPR-compliant digital infrastructure, Professor will deploy:</w:t>
      </w:r>
    </w:p>
    <w:p>
      <w:pPr>
        <w:numPr>
          <w:ilvl w:val="0"/>
          <w:numId w:val="1004"/>
        </w:numPr>
        <w:pStyle w:val="Compact"/>
      </w:pPr>
      <w:r>
        <w:t xml:space="preserve">Geo-targeted LinkedIn ads highlighting "Amsterdam Business School" alumni success stories</w:t>
      </w:r>
    </w:p>
    <w:p>
      <w:pPr>
        <w:numPr>
          <w:ilvl w:val="0"/>
          <w:numId w:val="1004"/>
        </w:numPr>
        <w:pStyle w:val="Compact"/>
      </w:pPr>
      <w:r>
        <w:t xml:space="preserve">TikTok campaigns using Amsterdam-specific audio (e.g., canalside sounds + Dutch spoken content)</w:t>
      </w:r>
    </w:p>
    <w:p>
      <w:pPr>
        <w:numPr>
          <w:ilvl w:val="0"/>
          <w:numId w:val="1004"/>
        </w:numPr>
        <w:pStyle w:val="Compact"/>
      </w:pPr>
      <w:r>
        <w:t xml:space="preserve">Collaborations with popular Dutch influencers like @AmsterdamLife who embody local culture</w:t>
      </w:r>
    </w:p>
    <w:p>
      <w:pPr>
        <w:pStyle w:val="FirstParagraph"/>
      </w:pPr>
      <w:r>
        <w:t xml:space="preserve">All digital assets will include Amsterdam's official city colors (red, white, blue) and reference local landmarks in visual storytelling.</w:t>
      </w:r>
    </w:p>
    <w:bookmarkEnd w:id="26"/>
    <w:bookmarkEnd w:id="27"/>
    <w:bookmarkStart w:id="28" w:name="institutional-partnership-strategy"/>
    <w:p>
      <w:pPr>
        <w:pStyle w:val="Heading2"/>
      </w:pPr>
      <w:r>
        <w:t xml:space="preserve">Institutional Partnership Strategy</w:t>
      </w:r>
    </w:p>
    <w:p>
      <w:pPr>
        <w:pStyle w:val="FirstParagraph"/>
      </w:pPr>
      <w:r>
        <w:t xml:space="preserve">Professor will pursue partnerships through Amsterdam's unique "Public-Private Innovation" model. Key tactics:</w:t>
      </w:r>
    </w:p>
    <w:p>
      <w:pPr>
        <w:numPr>
          <w:ilvl w:val="0"/>
          <w:numId w:val="1005"/>
        </w:numPr>
        <w:pStyle w:val="Compact"/>
      </w:pPr>
      <w:r>
        <w:t xml:space="preserve">Coopting the Amsterdam Smart City initiative to integrate Professor's platform into municipal workforce development programs</w:t>
      </w:r>
    </w:p>
    <w:p>
      <w:pPr>
        <w:numPr>
          <w:ilvl w:val="0"/>
          <w:numId w:val="1005"/>
        </w:numPr>
        <w:pStyle w:val="Compact"/>
      </w:pPr>
      <w:r>
        <w:t xml:space="preserve">Offering subsidized institutional licenses for universities participating in the Netherlands' "Talent &amp; Innovation" framework</w:t>
      </w:r>
    </w:p>
    <w:p>
      <w:pPr>
        <w:numPr>
          <w:ilvl w:val="0"/>
          <w:numId w:val="1005"/>
        </w:numPr>
        <w:pStyle w:val="Compact"/>
      </w:pPr>
      <w:r>
        <w:t xml:space="preserve">Developing a dedicated Dutch language support hub staffed by local educators at Amsterdam's Nieuwe Kerk location</w:t>
      </w:r>
    </w:p>
    <w:bookmarkEnd w:id="28"/>
    <w:bookmarkStart w:id="29" w:name="X3443cab81bc92f83002c947ec0b06bcd864e903"/>
    <w:p>
      <w:pPr>
        <w:pStyle w:val="Heading2"/>
      </w:pPr>
      <w:r>
        <w:t xml:space="preserve">Budget Allocation (Netherlands Amsterdam Focus)</w:t>
      </w:r>
    </w:p>
    <w:p>
      <w:pPr>
        <w:pStyle w:val="FirstParagraph"/>
      </w:pPr>
      <w:r>
        <w:t xml:space="preserve">Category</w:t>
      </w:r>
    </w:p>
    <w:p>
      <w:pPr>
        <w:pStyle w:val="BodyText"/>
      </w:pPr>
      <w:r>
        <w:t xml:space="preserve">Allocation (% of Total Budget)</w:t>
      </w:r>
    </w:p>
    <w:p>
      <w:pPr>
        <w:pStyle w:val="BodyText"/>
      </w:pPr>
      <w:r>
        <w:t xml:space="preserve">Netherlands-Specific Use Case</w:t>
      </w:r>
    </w:p>
    <w:p>
      <w:pPr>
        <w:pStyle w:val="BodyText"/>
      </w:pPr>
      <w:r>
        <w:t xml:space="preserve">Localized Content Creation</w:t>
      </w:r>
    </w:p>
    <w:p>
      <w:pPr>
        <w:pStyle w:val="BodyText"/>
      </w:pPr>
      <w:r>
        <w:t xml:space="preserve">35%</w:t>
      </w:r>
    </w:p>
    <w:p>
      <w:pPr>
        <w:pStyle w:val="BodyText"/>
      </w:pPr>
      <w:r>
        <w:t xml:space="preserve">Dutch-language courses, Amsterdam location filming, local influencer collabs</w:t>
      </w:r>
    </w:p>
    <w:p>
      <w:pPr>
        <w:pStyle w:val="BodyText"/>
      </w:pPr>
      <w:r>
        <w:t xml:space="preserve">In-Local Events &amp; Activation</w:t>
      </w:r>
    </w:p>
    <w:p>
      <w:pPr>
        <w:pStyle w:val="BodyText"/>
      </w:pPr>
      <w:r>
        <w:t xml:space="preserve">25%</w:t>
      </w:r>
    </w:p>
    <w:p>
      <w:pPr>
        <w:pStyle w:val="BodyText"/>
      </w:pPr>
      <w:r>
        <w:t xml:space="preserve">&lt;</w:t>
      </w:r>
    </w:p>
    <w:p>
      <w:pPr>
        <w:pStyle w:val="BodyText"/>
      </w:pPr>
      <w:r>
        <w:t xml:space="preserve">Amsterdam event venues (De Balie, EYE Filmmuseum), community partnerships</w:t>
      </w:r>
    </w:p>
    <w:p>
      <w:pPr>
        <w:pStyle w:val="BodyText"/>
      </w:pPr>
      <w:r>
        <w:t xml:space="preserve">Digital Targeting (Dutch Platforms)</w:t>
      </w:r>
    </w:p>
    <w:p>
      <w:pPr>
        <w:pStyle w:val="BodyText"/>
      </w:pPr>
      <w:r>
        <w:t xml:space="preserve">20%</w:t>
      </w:r>
    </w:p>
    <w:p>
      <w:pPr>
        <w:pStyle w:val="BodyText"/>
      </w:pPr>
      <w:r>
        <w:t xml:space="preserve">&lt;</w:t>
      </w:r>
    </w:p>
    <w:p>
      <w:pPr>
        <w:pStyle w:val="BodyText"/>
      </w:pPr>
      <w:r>
        <w:t xml:space="preserve">TikTok/Instagram Dutch-specific ad sets, LinkedIn targeting Amsterdam companies</w:t>
      </w:r>
    </w:p>
    <w:p>
      <w:pPr>
        <w:pStyle w:val="BodyText"/>
      </w:pPr>
      <w:r>
        <w:t xml:space="preserve">Institutional Development</w:t>
      </w:r>
    </w:p>
    <w:p>
      <w:pPr>
        <w:pStyle w:val="BodyText"/>
      </w:pPr>
      <w:r>
        <w:t xml:space="preserve">15%</w:t>
      </w:r>
    </w:p>
    <w:p>
      <w:pPr>
        <w:pStyle w:val="BodyText"/>
      </w:pPr>
      <w:r>
        <w:t xml:space="preserve">&lt;</w:t>
      </w:r>
    </w:p>
    <w:p>
      <w:pPr>
        <w:pStyle w:val="BodyText"/>
      </w:pPr>
      <w:r>
        <w:t xml:space="preserve">Negotiation team based in Amsterdam, local compliance specialists</w:t>
      </w:r>
    </w:p>
    <w:p>
      <w:pPr>
        <w:pStyle w:val="BodyText"/>
      </w:pPr>
      <w:r>
        <w:t xml:space="preserve">Evaluation &amp; Analytics</w:t>
      </w:r>
    </w:p>
    <w:p>
      <w:pPr>
        <w:pStyle w:val="BodyText"/>
      </w:pPr>
      <w:r>
        <w:t xml:space="preserve">5%</w:t>
      </w:r>
    </w:p>
    <w:p>
      <w:pPr>
        <w:pStyle w:val="BodyText"/>
      </w:pPr>
      <w:r>
        <w:t xml:space="preserve">Amsterdam-specific KPI tracking (e.g., canalside event attendance, local app store rankings)</w:t>
      </w:r>
    </w:p>
    <w:bookmarkEnd w:id="29"/>
    <w:bookmarkStart w:id="30" w:name="Xad4f38415d56fa59d9097ab825ad5631a9a3b63"/>
    <w:p>
      <w:pPr>
        <w:pStyle w:val="Heading2"/>
      </w:pPr>
      <w:r>
        <w:t xml:space="preserve">Implementation Timeline: Amsterdam Roadmap</w:t>
      </w:r>
    </w:p>
    <w:p>
      <w:pPr>
        <w:pStyle w:val="FirstParagraph"/>
      </w:pPr>
      <w:r>
        <w:rPr>
          <w:bCs/>
          <w:b/>
        </w:rPr>
        <w:t xml:space="preserve">Months 1-3:</w:t>
      </w:r>
      <w:r>
        <w:t xml:space="preserve"> </w:t>
      </w:r>
      <w:r>
        <w:t xml:space="preserve">Establish Amsterdam office at Spuistraat 30 (heart of creative district), launch Dutch-language platform version, secure first university pilot with Vrije Universiteit.</w:t>
      </w:r>
    </w:p>
    <w:p>
      <w:pPr>
        <w:pStyle w:val="BodyText"/>
      </w:pPr>
      <w:r>
        <w:rPr>
          <w:bCs/>
          <w:b/>
        </w:rPr>
        <w:t xml:space="preserve">Months 4-8:</w:t>
      </w:r>
      <w:r>
        <w:t xml:space="preserve"> </w:t>
      </w:r>
      <w:r>
        <w:t xml:space="preserve">Roll out Professor Amsterdam Network events; partner with City of Amsterdam for "Digital Skills for All" program; achieve 25% user acquisition through local university referrals.</w:t>
      </w:r>
    </w:p>
    <w:p>
      <w:pPr>
        <w:pStyle w:val="BodyText"/>
      </w:pPr>
      <w:r>
        <w:rPr>
          <w:bCs/>
          <w:b/>
        </w:rPr>
        <w:t xml:space="preserve">Months 9-18:</w:t>
      </w:r>
      <w:r>
        <w:t xml:space="preserve"> </w:t>
      </w:r>
      <w:r>
        <w:t xml:space="preserve">Expand to all major Amsterdam institutions, integrate with Netherlands' national education ID system (DigiD), achieve market leadership in Dutch-language professional upskilling.</w:t>
      </w:r>
    </w:p>
    <w:bookmarkEnd w:id="30"/>
    <w:bookmarkStart w:id="31" w:name="X6dc32b0141ec895e2088633f86bfe7f8e02f92e"/>
    <w:p>
      <w:pPr>
        <w:pStyle w:val="Heading2"/>
      </w:pPr>
      <w:r>
        <w:t xml:space="preserve">Evaluation Metrics: Localized Success Indicators</w:t>
      </w:r>
    </w:p>
    <w:p>
      <w:pPr>
        <w:pStyle w:val="FirstParagraph"/>
      </w:pPr>
      <w:r>
        <w:t xml:space="preserve">We measure success through Netherlands-specific KPIs:</w:t>
      </w:r>
    </w:p>
    <w:p>
      <w:pPr>
        <w:numPr>
          <w:ilvl w:val="0"/>
          <w:numId w:val="1006"/>
        </w:numPr>
        <w:pStyle w:val="Compact"/>
      </w:pPr>
      <w:r>
        <w:rPr>
          <w:bCs/>
          <w:b/>
        </w:rPr>
        <w:t xml:space="preserve">Amsterdam User Engagement:</w:t>
      </w:r>
      <w:r>
        <w:t xml:space="preserve"> </w:t>
      </w:r>
      <w:r>
        <w:t xml:space="preserve">Time spent on platform during Amsterdam work hours (9am-5pm CET) &gt; 30% above national average</w:t>
      </w:r>
    </w:p>
    <w:p>
      <w:pPr>
        <w:numPr>
          <w:ilvl w:val="0"/>
          <w:numId w:val="1006"/>
        </w:numPr>
        <w:pStyle w:val="Compact"/>
      </w:pPr>
      <w:r>
        <w:rPr>
          <w:bCs/>
          <w:b/>
        </w:rPr>
        <w:t xml:space="preserve">Cultural Relevance Score:</w:t>
      </w:r>
      <w:r>
        <w:t xml:space="preserve"> </w:t>
      </w:r>
      <w:r>
        <w:t xml:space="preserve">80%+ positive sentiment in Dutch social media mentions using #ProfessorAmsterdam</w:t>
      </w:r>
    </w:p>
    <w:p>
      <w:pPr>
        <w:numPr>
          <w:ilvl w:val="0"/>
          <w:numId w:val="1006"/>
        </w:numPr>
        <w:pStyle w:val="Compact"/>
      </w:pPr>
      <w:r>
        <w:rPr>
          <w:bCs/>
          <w:b/>
        </w:rPr>
        <w:t xml:space="preserve">Institutional Adoption Rate:</w:t>
      </w:r>
      <w:r>
        <w:t xml:space="preserve"> </w:t>
      </w:r>
      <w:r>
        <w:t xml:space="preserve">Minimum 12 partnerships with Amsterdam-based academic entities by Month 15</w:t>
      </w:r>
    </w:p>
    <w:p>
      <w:pPr>
        <w:numPr>
          <w:ilvl w:val="0"/>
          <w:numId w:val="1006"/>
        </w:numPr>
        <w:pStyle w:val="Compact"/>
      </w:pPr>
      <w:r>
        <w:rPr>
          <w:bCs/>
          <w:b/>
        </w:rPr>
        <w:t xml:space="preserve">Netherlands Market Penetration:</w:t>
      </w:r>
      <w:r>
        <w:t xml:space="preserve"> </w:t>
      </w:r>
      <w:r>
        <w:t xml:space="preserve">Rank among top 3 edtech platforms in Dutch App Store education category (measured quarterly)</w:t>
      </w:r>
    </w:p>
    <w:bookmarkEnd w:id="31"/>
    <w:bookmarkStart w:id="32" w:name="X7ec51ec5e188a08e5f2cd90cbef2bd276a15ddb"/>
    <w:p>
      <w:pPr>
        <w:pStyle w:val="Heading2"/>
      </w:pPr>
      <w:r>
        <w:t xml:space="preserve">Conclusion: Why Professor in Netherlands Amsterdam?</w:t>
      </w:r>
    </w:p>
    <w:p>
      <w:pPr>
        <w:pStyle w:val="FirstParagraph"/>
      </w:pPr>
      <w:r>
        <w:t xml:space="preserve">The "Professor" Marketing Plan isn't merely a regional campaign—it's a cultural integration strategy. By embedding ourselves within Amsterdam's fabric through Dutch language, local partnerships, and community-centric activations, Professor transcends being a platform to become the city's learning ecosystem partner. This plan delivers on Netherlands' core values: practical innovation (pragmatism), social cohesion (samenspel), and excellence in education—making "Professor" not just relevant for Amsterdam, but essential to its future as Europe's knowledge capital. With this strategy, Professor will achieve market leadership by becoming synonymous with quality learning in the Netherlands Amsterdam context.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for Netherlands Amsterdam</dc:title>
  <dc:creator/>
  <dc:language>en</dc:language>
  <cp:keywords/>
  <dcterms:created xsi:type="dcterms:W3CDTF">2026-07-21T06:41:46Z</dcterms:created>
  <dcterms:modified xsi:type="dcterms:W3CDTF">2026-07-21T06:41:46Z</dcterms:modified>
</cp:coreProperties>
</file>

<file path=docProps/custom.xml><?xml version="1.0" encoding="utf-8"?>
<Properties xmlns="http://schemas.openxmlformats.org/officeDocument/2006/custom-properties" xmlns:vt="http://schemas.openxmlformats.org/officeDocument/2006/docPropsVTypes"/>
</file>