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Singapore</w:t>
      </w:r>
      <w:r>
        <w:t xml:space="preserve"> </w:t>
      </w:r>
      <w:r>
        <w:t xml:space="preserve">Singapore</w:t>
      </w:r>
    </w:p>
    <w:bookmarkStart w:id="34" w:name="X1e86a373ffb3814ea71c4685eb807c65b94a47f"/>
    <w:p>
      <w:pPr>
        <w:pStyle w:val="Heading1"/>
      </w:pPr>
      <w:r>
        <w:t xml:space="preserve">Comprehensive Marketing Plan for Professor in Singapore Singapore</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technology platform, within the dynamic market of Singapore Singapore. Recognizing Singapore's status as a global education hub with world-class institutions and digitally-savvy consumers, this plan capitalizes on unique opportunities to position Professor as the premier solution for personalized learning. With a focus on local cultural nuances, regulatory alignment, and digital adoption trends in Singapore Singapore, we project achieving 35% market penetration among target educational institutions within 24 months while generating S$12.7 million in revenue.</w:t>
      </w:r>
    </w:p>
    <w:bookmarkEnd w:id="20"/>
    <w:bookmarkStart w:id="21" w:name="Xc66c0c0d0544909d0f9138dd293d261b8bce939"/>
    <w:p>
      <w:pPr>
        <w:pStyle w:val="Heading2"/>
      </w:pPr>
      <w:r>
        <w:t xml:space="preserve">Market Analysis: Singapore Singapore Context</w:t>
      </w:r>
    </w:p>
    <w:p>
      <w:pPr>
        <w:pStyle w:val="FirstParagraph"/>
      </w:pPr>
      <w:r>
        <w:t xml:space="preserve">Singapore Singapore presents an exceptionally favorable environment for Professor due to its robust education ecosystem. The government's "Smart Nation" initiative drives digital transformation across schools and universities, with 98% of institutions utilizing cloud-based learning tools (Ministry of Education, 2023). Key insights include:</w:t>
      </w:r>
    </w:p>
    <w:p>
      <w:pPr>
        <w:numPr>
          <w:ilvl w:val="0"/>
          <w:numId w:val="1001"/>
        </w:numPr>
        <w:pStyle w:val="Compact"/>
      </w:pPr>
      <w:r>
        <w:t xml:space="preserve">High smartphone penetration (95%) enabling seamless app adoption</w:t>
      </w:r>
    </w:p>
    <w:p>
      <w:pPr>
        <w:numPr>
          <w:ilvl w:val="0"/>
          <w:numId w:val="1001"/>
        </w:numPr>
        <w:pStyle w:val="Compact"/>
      </w:pPr>
      <w:r>
        <w:t xml:space="preserve">Strong parental investment in education (averaging 15% of household income)</w:t>
      </w:r>
    </w:p>
    <w:p>
      <w:pPr>
        <w:numPr>
          <w:ilvl w:val="0"/>
          <w:numId w:val="1001"/>
        </w:numPr>
        <w:pStyle w:val="Compact"/>
      </w:pPr>
      <w:r>
        <w:t xml:space="preserve">National emphasis on STEM and critical thinking skills</w:t>
      </w:r>
    </w:p>
    <w:p>
      <w:pPr>
        <w:numPr>
          <w:ilvl w:val="0"/>
          <w:numId w:val="1001"/>
        </w:numPr>
        <w:pStyle w:val="Compact"/>
      </w:pPr>
      <w:r>
        <w:t xml:space="preserve">Regulatory support through SkillsFuture Singapore's digital learning grants</w:t>
      </w:r>
    </w:p>
    <w:p>
      <w:pPr>
        <w:pStyle w:val="FirstParagraph"/>
      </w:pPr>
      <w:r>
        <w:t xml:space="preserve">Competitor analysis reveals a fragmented market: existing platforms lack personalization features. Professor addresses this gap through AI-driven adaptive learning, uniquely tailored for Singapore Singapore's curriculum and multilingual needs.</w:t>
      </w:r>
    </w:p>
    <w:bookmarkEnd w:id="21"/>
    <w:bookmarkStart w:id="22" w:name="target-audience-in-singapore-singapore"/>
    <w:p>
      <w:pPr>
        <w:pStyle w:val="Heading2"/>
      </w:pPr>
      <w:r>
        <w:t xml:space="preserve">Target Audience in Singapore Singapore</w:t>
      </w:r>
    </w:p>
    <w:p>
      <w:pPr>
        <w:pStyle w:val="FirstParagraph"/>
      </w:pPr>
      <w:r>
        <w:t xml:space="preserve">Segment</w:t>
      </w:r>
    </w:p>
    <w:p>
      <w:pPr>
        <w:pStyle w:val="BodyText"/>
      </w:pPr>
      <w:r>
        <w:t xml:space="preserve">Size (Singapore)</w:t>
      </w:r>
    </w:p>
    <w:p>
      <w:pPr>
        <w:pStyle w:val="BodyText"/>
      </w:pPr>
      <w:r>
        <w:t xml:space="preserve">Pain Points</w:t>
      </w:r>
    </w:p>
    <w:p>
      <w:pPr>
        <w:pStyle w:val="BodyText"/>
      </w:pPr>
      <w:r>
        <w:t xml:space="preserve">Professor Solution</w:t>
      </w:r>
    </w:p>
    <w:p>
      <w:pPr>
        <w:pStyle w:val="BodyText"/>
      </w:pPr>
      <w:r>
        <w:t xml:space="preserve">Primary Schools (K-6)</w:t>
      </w:r>
    </w:p>
    <w:p>
      <w:pPr>
        <w:pStyle w:val="BodyText"/>
      </w:pPr>
      <w:r>
        <w:t xml:space="preserve">1.2M students</w:t>
      </w:r>
    </w:p>
    <w:p>
      <w:pPr>
        <w:pStyle w:val="BodyText"/>
      </w:pPr>
      <w:r>
        <w:t xml:space="preserve">Mixed ability classrooms, limited individualized attention</w:t>
      </w:r>
    </w:p>
    <w:p>
      <w:pPr>
        <w:pStyle w:val="BodyText"/>
      </w:pPr>
      <w:r>
        <w:t xml:space="preserve">AI lesson customization for 30+ learning styles</w:t>
      </w:r>
    </w:p>
    <w:p>
      <w:pPr>
        <w:pStyle w:val="BodyText"/>
      </w:pPr>
      <w:r>
        <w:t xml:space="preserve">Junior Colleges (Grades 11-12)</w:t>
      </w:r>
    </w:p>
    <w:p>
      <w:pPr>
        <w:pStyle w:val="BodyText"/>
      </w:pPr>
      <w:r>
        <w:t xml:space="preserve">95,000 students</w:t>
      </w:r>
    </w:p>
    <w:p>
      <w:pPr>
        <w:pStyle w:val="BodyText"/>
      </w:pPr>
      <w:r>
        <w:t xml:space="preserve">Cramming culture, high stress during national exams</w:t>
      </w:r>
    </w:p>
    <w:bookmarkEnd w:id="22"/>
    <w:bookmarkStart w:id="23" w:name="Xb09750a5b0aae7915126e658cbc846f36053c69"/>
    <w:p>
      <w:pPr>
        <w:pStyle w:val="Heading2"/>
      </w:pPr>
      <w:r>
        <w:t xml:space="preserve">Marketing Objectives for Singapore Singapore</w:t>
      </w:r>
    </w:p>
    <w:p>
      <w:pPr>
        <w:numPr>
          <w:ilvl w:val="0"/>
          <w:numId w:val="1002"/>
        </w:numPr>
        <w:pStyle w:val="Compact"/>
      </w:pPr>
      <w:r>
        <w:rPr>
          <w:bCs/>
          <w:b/>
        </w:rPr>
        <w:t xml:space="preserve">Short-term (0-6 months):</w:t>
      </w:r>
      <w:r>
        <w:t xml:space="preserve"> </w:t>
      </w:r>
      <w:r>
        <w:t xml:space="preserve">Achieve 50+ pilot agreements with schools across Singapore Singapore, securing 15% market share in premium adaptive learning platforms.</w:t>
      </w:r>
    </w:p>
    <w:p>
      <w:pPr>
        <w:numPr>
          <w:ilvl w:val="0"/>
          <w:numId w:val="1002"/>
        </w:numPr>
        <w:pStyle w:val="Compact"/>
      </w:pPr>
      <w:r>
        <w:rPr>
          <w:bCs/>
          <w:b/>
        </w:rPr>
        <w:t xml:space="preserve">Mid-term (7-18 months):</w:t>
      </w:r>
      <w:r>
        <w:t xml:space="preserve"> </w:t>
      </w:r>
      <w:r>
        <w:t xml:space="preserve">Expand to all 243 public secondary schools and major private institutions in Singapore Singapore, generating S$5.2M revenue.</w:t>
      </w:r>
    </w:p>
    <w:p>
      <w:pPr>
        <w:numPr>
          <w:ilvl w:val="0"/>
          <w:numId w:val="1002"/>
        </w:numPr>
        <w:pStyle w:val="Compact"/>
      </w:pPr>
      <w:r>
        <w:rPr>
          <w:bCs/>
          <w:b/>
        </w:rPr>
        <w:t xml:space="preserve">Long-term (19-24 months):</w:t>
      </w:r>
      <w:r>
        <w:t xml:space="preserve"> </w:t>
      </w:r>
      <w:r>
        <w:t xml:space="preserve">Capture 30% of the enterprise education tech market in Singapore Singapore through strategic partnerships with MOE and SkillsFuture.</w:t>
      </w:r>
    </w:p>
    <w:bookmarkEnd w:id="23"/>
    <w:bookmarkStart w:id="28" w:name="X583f2d591a08fd23ef279f244ef11955cfc5e97"/>
    <w:p>
      <w:pPr>
        <w:pStyle w:val="Heading2"/>
      </w:pPr>
      <w:r>
        <w:t xml:space="preserve">Strategic Marketing Mix: Professor in Singapore Singapore</w:t>
      </w:r>
    </w:p>
    <w:bookmarkStart w:id="24" w:name="Xab62174097330c2a9dc69d81dc3e3b9210ab83a"/>
    <w:p>
      <w:pPr>
        <w:pStyle w:val="Heading3"/>
      </w:pPr>
      <w:r>
        <w:t xml:space="preserve">Product Strategy (Tailored for Local Context)</w:t>
      </w:r>
    </w:p>
    <w:p>
      <w:pPr>
        <w:pStyle w:val="FirstParagraph"/>
      </w:pPr>
      <w:r>
        <w:t xml:space="preserve">Professor undergoes rigorous localization for the Singapore Singapore market:</w:t>
      </w:r>
    </w:p>
    <w:p>
      <w:pPr>
        <w:numPr>
          <w:ilvl w:val="0"/>
          <w:numId w:val="1003"/>
        </w:numPr>
        <w:pStyle w:val="Compact"/>
      </w:pPr>
      <w:r>
        <w:rPr>
          <w:bCs/>
          <w:b/>
        </w:rPr>
        <w:t xml:space="preserve">Curriculum Alignment:</w:t>
      </w:r>
      <w:r>
        <w:t xml:space="preserve"> </w:t>
      </w:r>
      <w:r>
        <w:t xml:space="preserve">Content mapped to MOE syllabi with Singlish colloquialisms in examples</w:t>
      </w:r>
    </w:p>
    <w:p>
      <w:pPr>
        <w:numPr>
          <w:ilvl w:val="0"/>
          <w:numId w:val="1003"/>
        </w:numPr>
        <w:pStyle w:val="Compact"/>
      </w:pPr>
      <w:r>
        <w:rPr>
          <w:bCs/>
          <w:b/>
        </w:rPr>
        <w:t xml:space="preserve">Multilingual Support:</w:t>
      </w:r>
      <w:r>
        <w:t xml:space="preserve"> </w:t>
      </w:r>
      <w:r>
        <w:t xml:space="preserve">English, Mandarin, Malay, and Tamil interfaces (critical for 80% of Singaporean students)</w:t>
      </w:r>
    </w:p>
    <w:p>
      <w:pPr>
        <w:numPr>
          <w:ilvl w:val="0"/>
          <w:numId w:val="1003"/>
        </w:numPr>
        <w:pStyle w:val="Compact"/>
      </w:pPr>
      <w:r>
        <w:rPr>
          <w:bCs/>
          <w:b/>
        </w:rPr>
        <w:t xml:space="preserve">Cultural Relevance:</w:t>
      </w:r>
      <w:r>
        <w:t xml:space="preserve"> </w:t>
      </w:r>
      <w:r>
        <w:t xml:space="preserve">Case studies featuring local success stories (e.g., NUS innovations)</w:t>
      </w:r>
    </w:p>
    <w:bookmarkEnd w:id="24"/>
    <w:bookmarkStart w:id="25" w:name="pricing-strategy-for-singapore-singapore"/>
    <w:p>
      <w:pPr>
        <w:pStyle w:val="Heading3"/>
      </w:pPr>
      <w:r>
        <w:t xml:space="preserve">Pricing Strategy for Singapore Singapore</w:t>
      </w:r>
    </w:p>
    <w:p>
      <w:pPr>
        <w:pStyle w:val="FirstParagraph"/>
      </w:pPr>
      <w:r>
        <w:t xml:space="preserve">Adopting a tiered pricing model compliant with MOE procurement guidelines:</w:t>
      </w:r>
    </w:p>
    <w:p>
      <w:pPr>
        <w:numPr>
          <w:ilvl w:val="0"/>
          <w:numId w:val="1004"/>
        </w:numPr>
        <w:pStyle w:val="Compact"/>
      </w:pPr>
      <w:r>
        <w:rPr>
          <w:bCs/>
          <w:b/>
        </w:rPr>
        <w:t xml:space="preserve">Starter Tier (S$28/student/year):</w:t>
      </w:r>
      <w:r>
        <w:t xml:space="preserve"> </w:t>
      </w:r>
      <w:r>
        <w:t xml:space="preserve">For primary schools (aligned with MOE's S$30/child education grant)</w:t>
      </w:r>
    </w:p>
    <w:p>
      <w:pPr>
        <w:numPr>
          <w:ilvl w:val="0"/>
          <w:numId w:val="1004"/>
        </w:numPr>
        <w:pStyle w:val="Compact"/>
      </w:pPr>
      <w:r>
        <w:rPr>
          <w:bCs/>
          <w:b/>
        </w:rPr>
        <w:t xml:space="preserve">Elite Tier (S$95/student/year):</w:t>
      </w:r>
      <w:r>
        <w:t xml:space="preserve"> </w:t>
      </w:r>
      <w:r>
        <w:t xml:space="preserve">Includes AI analytics and teacher coaching for secondary institutions</w:t>
      </w:r>
    </w:p>
    <w:p>
      <w:pPr>
        <w:numPr>
          <w:ilvl w:val="0"/>
          <w:numId w:val="1004"/>
        </w:numPr>
        <w:pStyle w:val="Compact"/>
      </w:pPr>
      <w:r>
        <w:rPr>
          <w:bCs/>
          <w:b/>
        </w:rPr>
        <w:t xml:space="preserve">SkillsFuture Subsidy:</w:t>
      </w:r>
      <w:r>
        <w:t xml:space="preserve"> </w:t>
      </w:r>
      <w:r>
        <w:t xml:space="preserve">40% government co-funding for registered courses in Singapore Singapore</w:t>
      </w:r>
    </w:p>
    <w:bookmarkEnd w:id="25"/>
    <w:bookmarkStart w:id="26" w:name="X40009fab8c503c19c87f79841bffae30e9ef524"/>
    <w:p>
      <w:pPr>
        <w:pStyle w:val="Heading3"/>
      </w:pPr>
      <w:r>
        <w:t xml:space="preserve">Promotion Strategy: Hyper-Local Engagement in Singapore Singapore</w:t>
      </w:r>
    </w:p>
    <w:p>
      <w:pPr>
        <w:pStyle w:val="FirstParagraph"/>
      </w:pPr>
      <w:r>
        <w:t xml:space="preserve">Our integrated campaign leverages digital and community channels unique to the Singapore context:</w:t>
      </w:r>
    </w:p>
    <w:p>
      <w:pPr>
        <w:numPr>
          <w:ilvl w:val="0"/>
          <w:numId w:val="1005"/>
        </w:numPr>
        <w:pStyle w:val="Compact"/>
      </w:pPr>
      <w:r>
        <w:rPr>
          <w:bCs/>
          <w:b/>
        </w:rPr>
        <w:t xml:space="preserve">Government Partnership:</w:t>
      </w:r>
      <w:r>
        <w:t xml:space="preserve"> </w:t>
      </w:r>
      <w:r>
        <w:t xml:space="preserve">Co-branded workshops with MOE and SkillsFuture, featuring testimonials from local principals</w:t>
      </w:r>
    </w:p>
    <w:p>
      <w:pPr>
        <w:numPr>
          <w:ilvl w:val="0"/>
          <w:numId w:val="1005"/>
        </w:numPr>
        <w:pStyle w:val="Compact"/>
      </w:pPr>
      <w:r>
        <w:rPr>
          <w:bCs/>
          <w:b/>
        </w:rPr>
        <w:t xml:space="preserve">Digital-First Launch:</w:t>
      </w:r>
      <w:r>
        <w:t xml:space="preserve"> </w:t>
      </w:r>
      <w:r>
        <w:t xml:space="preserve">Targeted Instagram/TikTok campaigns using Singlish hashtags (#ProfessorSingapore) with student influencers</w:t>
      </w:r>
    </w:p>
    <w:p>
      <w:pPr>
        <w:numPr>
          <w:ilvl w:val="0"/>
          <w:numId w:val="1005"/>
        </w:numPr>
        <w:pStyle w:val="Compact"/>
      </w:pPr>
      <w:r>
        <w:rPr>
          <w:bCs/>
          <w:b/>
        </w:rPr>
        <w:t xml:space="preserve">Community Activation:</w:t>
      </w:r>
      <w:r>
        <w:t xml:space="preserve"> </w:t>
      </w:r>
      <w:r>
        <w:t xml:space="preserve">"Professor Pop-Up Learning Hubs" at Jurong East Hub and Clementi Mall during school holidays</w:t>
      </w:r>
    </w:p>
    <w:p>
      <w:pPr>
        <w:numPr>
          <w:ilvl w:val="0"/>
          <w:numId w:val="1005"/>
        </w:numPr>
        <w:pStyle w:val="Compact"/>
      </w:pPr>
      <w:r>
        <w:rPr>
          <w:bCs/>
          <w:b/>
        </w:rPr>
        <w:t xml:space="preserve">Paid Media:</w:t>
      </w:r>
      <w:r>
        <w:t xml:space="preserve"> </w:t>
      </w:r>
      <w:r>
        <w:t xml:space="preserve">Geo-targeted Facebook ads reaching parents in high-income areas (Bukit Timah, Orchard)</w:t>
      </w:r>
    </w:p>
    <w:p>
      <w:pPr>
        <w:numPr>
          <w:ilvl w:val="0"/>
          <w:numId w:val="1005"/>
        </w:numPr>
        <w:pStyle w:val="Compact"/>
      </w:pPr>
      <w:r>
        <w:rPr>
          <w:bCs/>
          <w:b/>
        </w:rPr>
        <w:t xml:space="preserve">Crisis-Proofing:</w:t>
      </w:r>
      <w:r>
        <w:t xml:space="preserve"> </w:t>
      </w:r>
      <w:r>
        <w:t xml:space="preserve">Dedicated Singapore Singapore support team available 24/7 during school hours (8am-6pm SGT)</w:t>
      </w:r>
    </w:p>
    <w:bookmarkEnd w:id="26"/>
    <w:bookmarkStart w:id="27" w:name="X8fed7c7536f57c3cba39111c80b1956fbe6d3df"/>
    <w:p>
      <w:pPr>
        <w:pStyle w:val="Heading3"/>
      </w:pPr>
      <w:r>
        <w:t xml:space="preserve">Distribution Strategy: Seamless Implementation in Singapore</w:t>
      </w:r>
    </w:p>
    <w:p>
      <w:pPr>
        <w:pStyle w:val="FirstParagraph"/>
      </w:pPr>
      <w:r>
        <w:t xml:space="preserve">Leveraging Singapore's exceptional infrastructure:</w:t>
      </w:r>
    </w:p>
    <w:p>
      <w:pPr>
        <w:numPr>
          <w:ilvl w:val="0"/>
          <w:numId w:val="1006"/>
        </w:numPr>
        <w:pStyle w:val="Compact"/>
      </w:pPr>
      <w:r>
        <w:t xml:space="preserve">Cloud deployment via Singtel's data centers for guaranteed 99.9% uptime</w:t>
      </w:r>
    </w:p>
    <w:p>
      <w:pPr>
        <w:numPr>
          <w:ilvl w:val="0"/>
          <w:numId w:val="1006"/>
        </w:numPr>
        <w:pStyle w:val="Compact"/>
      </w:pPr>
      <w:r>
        <w:t xml:space="preserve">On-ground implementation team trained on local pedagogical approaches</w:t>
      </w:r>
    </w:p>
    <w:p>
      <w:pPr>
        <w:numPr>
          <w:ilvl w:val="0"/>
          <w:numId w:val="1006"/>
        </w:numPr>
        <w:pStyle w:val="Compact"/>
      </w:pPr>
      <w:r>
        <w:t xml:space="preserve">Compliance with Personal Data Protection Act (PDPA) with Singapore-specific data handling protocols</w:t>
      </w:r>
    </w:p>
    <w:bookmarkEnd w:id="27"/>
    <w:bookmarkEnd w:id="28"/>
    <w:bookmarkStart w:id="29" w:name="X8bdc579be5a915b4b55acc5ce8f4340537952b0"/>
    <w:p>
      <w:pPr>
        <w:pStyle w:val="Heading2"/>
      </w:pPr>
      <w:r>
        <w:t xml:space="preserve">Budget Allocation: Singapore Singapore Focus Areas</w:t>
      </w:r>
    </w:p>
    <w:p>
      <w:pPr>
        <w:pStyle w:val="FirstParagraph"/>
      </w:pPr>
      <w:r>
        <w:t xml:space="preserve">Initiative</w:t>
      </w:r>
    </w:p>
    <w:p>
      <w:pPr>
        <w:pStyle w:val="BodyText"/>
      </w:pPr>
      <w:r>
        <w:t xml:space="preserve">Allocation (S$)</w:t>
      </w:r>
    </w:p>
    <w:p>
      <w:pPr>
        <w:pStyle w:val="BodyText"/>
      </w:pPr>
      <w:r>
        <w:t xml:space="preserve">Rationale for Singapore Singapore</w:t>
      </w:r>
    </w:p>
    <w:p>
      <w:pPr>
        <w:pStyle w:val="BodyText"/>
      </w:pPr>
      <w:r>
        <w:t xml:space="preserve">MOE Partnership Development</w:t>
      </w:r>
    </w:p>
    <w:p>
      <w:pPr>
        <w:pStyle w:val="BodyText"/>
      </w:pPr>
      <w:r>
        <w:t xml:space="preserve">420,000</w:t>
      </w:r>
    </w:p>
    <w:p>
      <w:pPr>
        <w:pStyle w:val="BodyText"/>
      </w:pPr>
      <w:r>
        <w:t xml:space="preserve">Necessary for institutional adoption in centralized education system</w:t>
      </w:r>
    </w:p>
    <w:p>
      <w:pPr>
        <w:pStyle w:val="BodyText"/>
      </w:pPr>
      <w:r>
        <w:t xml:space="preserve">Digital Campaigns (Localized)</w:t>
      </w:r>
    </w:p>
    <w:p>
      <w:pPr>
        <w:pStyle w:val="BodyText"/>
      </w:pPr>
      <w:r>
        <w:t xml:space="preserve">315,000</w:t>
      </w:r>
    </w:p>
    <w:p>
      <w:pPr>
        <w:pStyle w:val="BodyText"/>
      </w:pPr>
      <w:r>
        <w:t xml:space="preserve">Tailored content for Singapore's social media usage patterns</w:t>
      </w:r>
    </w:p>
    <w:p>
      <w:pPr>
        <w:pStyle w:val="BodyText"/>
      </w:pPr>
      <w:r>
        <w:t xml:space="preserve">Community Learning Hubs</w:t>
      </w:r>
    </w:p>
    <w:p>
      <w:pPr>
        <w:pStyle w:val="BodyText"/>
      </w:pPr>
      <w:r>
        <w:t xml:space="preserve">280,000</w:t>
      </w:r>
    </w:p>
    <w:p>
      <w:pPr>
        <w:pStyle w:val="BodyText"/>
      </w:pPr>
      <w:r>
        <w:t xml:space="preserve">National Education Month engagement opportunities in Singapore Singapore</w:t>
      </w:r>
    </w:p>
    <w:bookmarkEnd w:id="29"/>
    <w:bookmarkStart w:id="30" w:name="Xe3eef48a0f6c485698502836dc357658369dfd6"/>
    <w:p>
      <w:pPr>
        <w:pStyle w:val="Heading2"/>
      </w:pPr>
      <w:r>
        <w:t xml:space="preserve">Implementation Timeline: Singapore Singapore Milestones</w:t>
      </w:r>
    </w:p>
    <w:p>
      <w:pPr>
        <w:numPr>
          <w:ilvl w:val="0"/>
          <w:numId w:val="1007"/>
        </w:numPr>
        <w:pStyle w:val="Compact"/>
      </w:pPr>
      <w:r>
        <w:rPr>
          <w:bCs/>
          <w:b/>
        </w:rPr>
        <w:t xml:space="preserve">Month 1-3:</w:t>
      </w:r>
      <w:r>
        <w:t xml:space="preserve"> </w:t>
      </w:r>
      <w:r>
        <w:t xml:space="preserve">Secure MOE pilot agreement with 3 schools; launch Singlish-language beta version</w:t>
      </w:r>
    </w:p>
    <w:p>
      <w:pPr>
        <w:numPr>
          <w:ilvl w:val="0"/>
          <w:numId w:val="1007"/>
        </w:numPr>
        <w:pStyle w:val="Compact"/>
      </w:pPr>
      <w:r>
        <w:rPr>
          <w:bCs/>
          <w:b/>
        </w:rPr>
        <w:t xml:space="preserve">Month 4-6:</w:t>
      </w:r>
      <w:r>
        <w:t xml:space="preserve"> </w:t>
      </w:r>
      <w:r>
        <w:t xml:space="preserve">Achieve 10% market penetration in primary schools across Singapore Singapore</w:t>
      </w:r>
    </w:p>
    <w:p>
      <w:pPr>
        <w:numPr>
          <w:ilvl w:val="0"/>
          <w:numId w:val="1007"/>
        </w:numPr>
        <w:pStyle w:val="Compact"/>
      </w:pPr>
      <w:r>
        <w:rPr>
          <w:bCs/>
          <w:b/>
        </w:rPr>
        <w:t xml:space="preserve">Month 7-12:</w:t>
      </w:r>
      <w:r>
        <w:t xml:space="preserve"> </w:t>
      </w:r>
      <w:r>
        <w:t xml:space="preserve">Expand to all independent secondary schools; integrate with SkillsFuture platform</w:t>
      </w:r>
    </w:p>
    <w:p>
      <w:pPr>
        <w:numPr>
          <w:ilvl w:val="0"/>
          <w:numId w:val="1007"/>
        </w:numPr>
        <w:pStyle w:val="Compact"/>
      </w:pPr>
      <w:r>
        <w:rPr>
          <w:bCs/>
          <w:b/>
        </w:rPr>
        <w:t xml:space="preserve">Month 13-24:</w:t>
      </w:r>
      <w:r>
        <w:t xml:space="preserve"> </w:t>
      </w:r>
      <w:r>
        <w:t xml:space="preserve">Achieve nationwide coverage across government and private institutions in Singapore Singapore</w:t>
      </w:r>
    </w:p>
    <w:bookmarkEnd w:id="30"/>
    <w:bookmarkStart w:id="31" w:name="X83bc95d00e83af248a76004482f9bbe582ef86e"/>
    <w:p>
      <w:pPr>
        <w:pStyle w:val="Heading2"/>
      </w:pPr>
      <w:r>
        <w:t xml:space="preserve">Evaluation Framework: Measuring Success in Singapore Context</w:t>
      </w:r>
    </w:p>
    <w:p>
      <w:pPr>
        <w:pStyle w:val="FirstParagraph"/>
      </w:pPr>
      <w:r>
        <w:t xml:space="preserve">KPIs aligned with local education metrics:</w:t>
      </w:r>
    </w:p>
    <w:p>
      <w:pPr>
        <w:numPr>
          <w:ilvl w:val="0"/>
          <w:numId w:val="1008"/>
        </w:numPr>
        <w:pStyle w:val="Compact"/>
      </w:pPr>
      <w:r>
        <w:t xml:space="preserve">Adoption Rate: % of target schools implementing Professor (target: 65% by Month 18)</w:t>
      </w:r>
    </w:p>
    <w:p>
      <w:pPr>
        <w:numPr>
          <w:ilvl w:val="0"/>
          <w:numId w:val="1008"/>
        </w:numPr>
        <w:pStyle w:val="Compact"/>
      </w:pPr>
      <w:r>
        <w:t xml:space="preserve">Student Engagement: Average session duration (&gt;35 minutes) vs national benchmark (28 minutes)</w:t>
      </w:r>
    </w:p>
    <w:p>
      <w:pPr>
        <w:numPr>
          <w:ilvl w:val="0"/>
          <w:numId w:val="1008"/>
        </w:numPr>
        <w:pStyle w:val="Compact"/>
      </w:pPr>
      <w:r>
        <w:t xml:space="preserve">Parental Satisfaction: Net Promoter Score (NPS) tracking through SingPass app</w:t>
      </w:r>
    </w:p>
    <w:p>
      <w:pPr>
        <w:numPr>
          <w:ilvl w:val="0"/>
          <w:numId w:val="1008"/>
        </w:numPr>
        <w:pStyle w:val="Compact"/>
      </w:pPr>
      <w:r>
        <w:t xml:space="preserve">ROI Calculation: Cost per student vs MOE's S$70/year education subsidy</w:t>
      </w:r>
    </w:p>
    <w:bookmarkEnd w:id="31"/>
    <w:bookmarkStart w:id="32" w:name="X58f1c95238da9de9f2583ef0fc302fe0bde2e52"/>
    <w:p>
      <w:pPr>
        <w:pStyle w:val="Heading2"/>
      </w:pPr>
      <w:r>
        <w:t xml:space="preserve">Risk Mitigation for Singapore Singapore Operations</w:t>
      </w:r>
    </w:p>
    <w:p>
      <w:pPr>
        <w:pStyle w:val="FirstParagraph"/>
      </w:pPr>
      <w:r>
        <w:t xml:space="preserve">Proactively addressing local challenges:</w:t>
      </w:r>
    </w:p>
    <w:p>
      <w:pPr>
        <w:numPr>
          <w:ilvl w:val="0"/>
          <w:numId w:val="1009"/>
        </w:numPr>
        <w:pStyle w:val="Compact"/>
      </w:pPr>
      <w:r>
        <w:rPr>
          <w:bCs/>
          <w:b/>
        </w:rPr>
        <w:t xml:space="preserve">Cultural Sensitivity:</w:t>
      </w:r>
      <w:r>
        <w:t xml:space="preserve"> </w:t>
      </w:r>
      <w:r>
        <w:t xml:space="preserve">Local advisory board of MOE teachers to review all content before deployment</w:t>
      </w:r>
    </w:p>
    <w:p>
      <w:pPr>
        <w:numPr>
          <w:ilvl w:val="0"/>
          <w:numId w:val="1009"/>
        </w:numPr>
        <w:pStyle w:val="Compact"/>
      </w:pPr>
      <w:r>
        <w:rPr>
          <w:bCs/>
          <w:b/>
        </w:rPr>
        <w:t xml:space="preserve">Regulatory Compliance:</w:t>
      </w:r>
      <w:r>
        <w:t xml:space="preserve"> </w:t>
      </w:r>
      <w:r>
        <w:t xml:space="preserve">Dedicated legal team monitoring PDPA and education sector regulations</w:t>
      </w:r>
    </w:p>
    <w:p>
      <w:pPr>
        <w:numPr>
          <w:ilvl w:val="0"/>
          <w:numId w:val="1009"/>
        </w:numPr>
        <w:pStyle w:val="Compact"/>
      </w:pPr>
      <w:r>
        <w:rPr>
          <w:bCs/>
          <w:b/>
        </w:rPr>
        <w:t xml:space="preserve">Digital Divide:</w:t>
      </w:r>
      <w:r>
        <w:t xml:space="preserve"> </w:t>
      </w:r>
      <w:r>
        <w:t xml:space="preserve">Free hardware loan program for low-income schools via Community Chest partnership</w:t>
      </w:r>
    </w:p>
    <w:bookmarkEnd w:id="32"/>
    <w:bookmarkStart w:id="33" w:name="X20908774fedb1d416ba6923106a980ddc381e0d"/>
    <w:p>
      <w:pPr>
        <w:pStyle w:val="Heading2"/>
      </w:pPr>
      <w:r>
        <w:t xml:space="preserve">Conclusion: Professor - The Singapore Singapore Standard for Education Technology</w:t>
      </w:r>
    </w:p>
    <w:p>
      <w:pPr>
        <w:pStyle w:val="FirstParagraph"/>
      </w:pPr>
      <w:r>
        <w:t xml:space="preserve">This Marketing Plan establishes Professor as the indispensable educational technology partner in Singapore Singapore. By embedding deep cultural understanding, regulatory foresight, and hyper-localized delivery into our strategy, we position Professor not merely as a product but as an enabler of the nation's education vision. The aggressive yet realistic 24-month timeline leverages Singapore's unique ecosystem to create sustainable market leadership while delivering measurable impact on student outcomes across the entire Singapore Singapore educational landscape. We are confident that Professor will become synonymous with excellence in personalized learning throughout Singapore, setting a new benchmark for education technology globally.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Singapore Singapore</dc:title>
  <dc:creator/>
  <dc:language>en</dc:language>
  <cp:keywords/>
  <dcterms:created xsi:type="dcterms:W3CDTF">2026-07-23T12:58:52Z</dcterms:created>
  <dcterms:modified xsi:type="dcterms:W3CDTF">2026-07-23T12:58:52Z</dcterms:modified>
</cp:coreProperties>
</file>

<file path=docProps/custom.xml><?xml version="1.0" encoding="utf-8"?>
<Properties xmlns="http://schemas.openxmlformats.org/officeDocument/2006/custom-properties" xmlns:vt="http://schemas.openxmlformats.org/officeDocument/2006/docPropsVTypes"/>
</file>