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Turkey</w:t>
      </w:r>
      <w:r>
        <w:t xml:space="preserve"> </w:t>
      </w:r>
      <w:r>
        <w:t xml:space="preserve">Istanbul</w:t>
      </w:r>
    </w:p>
    <w:bookmarkStart w:id="34" w:name="X0ec7344ebcd809b248641ad3a760224bbef9ebf"/>
    <w:p>
      <w:pPr>
        <w:pStyle w:val="Heading1"/>
      </w:pPr>
      <w:r>
        <w:t xml:space="preserve">Comprehensive Marketing Plan: Professor Brand Expansion into Turkey Istanbul Market</w:t>
      </w:r>
    </w:p>
    <w:bookmarkStart w:id="20" w:name="executive-summary"/>
    <w:p>
      <w:pPr>
        <w:pStyle w:val="Heading2"/>
      </w:pPr>
      <w:r>
        <w:t xml:space="preserve">Executive Summary</w:t>
      </w:r>
    </w:p>
    <w:p>
      <w:pPr>
        <w:pStyle w:val="FirstParagraph"/>
      </w:pPr>
      <w:r>
        <w:t xml:space="preserve">This Marketing Plan outlines a strategic roadmap for launching and scaling the "Professor" brand across Istanbul, Turkey's economic and cultural hub. As a premier educational technology platform offering AI-driven personalized learning solutions, Professor targets students and educators seeking innovative academic support. With Istanbul's population exceeding 15 million and its status as Turkey's education capital—home to over 200 universities—we present a data-backed strategy to capture significant market share within the first 24 months. This plan integrates local cultural insights with global best practices, ensuring Professor resonates deeply with Istanbul's unique educational landscape while meeting stringent Turkish market regulations.</w:t>
      </w:r>
    </w:p>
    <w:bookmarkEnd w:id="20"/>
    <w:bookmarkStart w:id="22" w:name="market-analysis-turkey-istanbul-context"/>
    <w:p>
      <w:pPr>
        <w:pStyle w:val="Heading2"/>
      </w:pPr>
      <w:r>
        <w:t xml:space="preserve">Market Analysis: Turkey Istanbul Context</w:t>
      </w:r>
    </w:p>
    <w:p>
      <w:pPr>
        <w:pStyle w:val="FirstParagraph"/>
      </w:pPr>
      <w:r>
        <w:t xml:space="preserve">Istanbul represents Turkey's most dynamic educational market, characterized by high smartphone penetration (85%), intense competition in edtech, and a growing demand for supplemental learning resources. According to the Turkish Ministry of National Education (MONE), 78% of Istanbul students utilize digital learning tools—yet 62% report dissatisfaction with existing platforms due to poor localization. Crucially, Turkey's education sector is experiencing rapid digital transformation: the edtech market is projected to reach $1.2 billion by 2025, growing at 18% annually. Professor enters this space as a solution bridging AI technology with Turkish curriculum alignment—addressing unmet needs in personalized learning for grades 9-12 and university students.</w:t>
      </w:r>
    </w:p>
    <w:bookmarkStart w:id="21" w:name="competitive-landscape"/>
    <w:p>
      <w:pPr>
        <w:pStyle w:val="Heading3"/>
      </w:pPr>
      <w:r>
        <w:t xml:space="preserve">Competitive Landscape</w:t>
      </w:r>
    </w:p>
    <w:p>
      <w:pPr>
        <w:pStyle w:val="FirstParagraph"/>
      </w:pPr>
      <w:r>
        <w:t xml:space="preserve">Current players like "Dersim" (local) and "Khan Academy Turkey" (global) lack Professor's AI customization capabilities for the Turkish national curriculum. Competitors fail to integrate Istanbul-specific teaching methodologies, such as the annual YKS university entrance exam preparation cycle. Professor differentiates through its algorithm that adapts to Turkey's 2023 revised curriculum framework, with content in Turkish and regional dialects—addressing a critical gap where 74% of students struggle with standardized test formats.</w:t>
      </w:r>
    </w:p>
    <w:bookmarkEnd w:id="21"/>
    <w:bookmarkEnd w:id="22"/>
    <w:bookmarkStart w:id="23" w:name="target-audience-segmentation"/>
    <w:p>
      <w:pPr>
        <w:pStyle w:val="Heading2"/>
      </w:pPr>
      <w:r>
        <w:t xml:space="preserve">Target Audience Segmentation</w:t>
      </w:r>
    </w:p>
    <w:p>
      <w:pPr>
        <w:pStyle w:val="FirstParagraph"/>
      </w:pPr>
      <w:r>
        <w:rPr>
          <w:bCs/>
          <w:b/>
        </w:rPr>
        <w:t xml:space="preserve">Primary Audience:</w:t>
      </w:r>
      <w:r>
        <w:t xml:space="preserve"> </w:t>
      </w:r>
      <w:r>
        <w:t xml:space="preserve">Istanbul students (ages 15-24) preparing for YKS exams, particularly in high-demand fields like medicine and engineering. This segment comprises 380,000 active users across Istanbul's universities and private coaching centers.</w:t>
      </w:r>
    </w:p>
    <w:p>
      <w:pPr>
        <w:pStyle w:val="BodyText"/>
      </w:pPr>
      <w:r>
        <w:rPr>
          <w:bCs/>
          <w:b/>
        </w:rPr>
        <w:t xml:space="preserve">Secondary Audience:</w:t>
      </w:r>
      <w:r>
        <w:t xml:space="preserve"> </w:t>
      </w:r>
      <w:r>
        <w:t xml:space="preserve">Educators at Istanbul institutions (e.g., Boğaziçi University, Istanbul Technical University) seeking AI tools to enhance classroom engagement. Teachers represent a high-value B2B channel for institutional adoption.</w:t>
      </w:r>
    </w:p>
    <w:bookmarkEnd w:id="23"/>
    <w:bookmarkStart w:id="24" w:name="marketing-goals-year-1"/>
    <w:p>
      <w:pPr>
        <w:pStyle w:val="Heading2"/>
      </w:pPr>
      <w:r>
        <w:t xml:space="preserve">Marketing Goals (Year 1)</w:t>
      </w:r>
    </w:p>
    <w:p>
      <w:pPr>
        <w:numPr>
          <w:ilvl w:val="0"/>
          <w:numId w:val="1001"/>
        </w:numPr>
        <w:pStyle w:val="Compact"/>
      </w:pPr>
      <w:r>
        <w:t xml:space="preserve">Acquire 50,000 active users in Istanbul within 18 months</w:t>
      </w:r>
    </w:p>
    <w:p>
      <w:pPr>
        <w:numPr>
          <w:ilvl w:val="0"/>
          <w:numId w:val="1001"/>
        </w:numPr>
        <w:pStyle w:val="Compact"/>
      </w:pPr>
      <w:r>
        <w:t xml:space="preserve">Secure partnerships with 35+ educational institutions across Istanbul</w:t>
      </w:r>
    </w:p>
    <w:p>
      <w:pPr>
        <w:numPr>
          <w:ilvl w:val="0"/>
          <w:numId w:val="1001"/>
        </w:numPr>
        <w:pStyle w:val="Compact"/>
      </w:pPr>
      <w:r>
        <w:t xml:space="preserve">Achieve 45% brand recall among target students through local advertising</w:t>
      </w:r>
    </w:p>
    <w:p>
      <w:pPr>
        <w:numPr>
          <w:ilvl w:val="0"/>
          <w:numId w:val="1001"/>
        </w:numPr>
        <w:pStyle w:val="Compact"/>
      </w:pPr>
      <w:r>
        <w:t xml:space="preserve">Generate $2.1M in revenue from subscriptions and B2B contracts by Year 2</w:t>
      </w:r>
    </w:p>
    <w:bookmarkEnd w:id="24"/>
    <w:bookmarkStart w:id="29" w:name="Xdc74ae3997a3a4cb6f874fa46bf173f3a43c89d"/>
    <w:p>
      <w:pPr>
        <w:pStyle w:val="Heading2"/>
      </w:pPr>
      <w:r>
        <w:t xml:space="preserve">Strategic Pillars for Turkey Istanbul Market</w:t>
      </w:r>
    </w:p>
    <w:bookmarkStart w:id="25" w:name="X3b196c877c7423cbdbcfc8d87b845dd78d90bea"/>
    <w:p>
      <w:pPr>
        <w:pStyle w:val="Heading3"/>
      </w:pPr>
      <w:r>
        <w:t xml:space="preserve">Product Localization (Critical for Professor's Success)</w:t>
      </w:r>
    </w:p>
    <w:p>
      <w:pPr>
        <w:pStyle w:val="FirstParagraph"/>
      </w:pPr>
      <w:r>
        <w:t xml:space="preserve">Professor will undergo complete cultural and linguistic adaptation:</w:t>
      </w:r>
    </w:p>
    <w:p>
      <w:pPr>
        <w:numPr>
          <w:ilvl w:val="0"/>
          <w:numId w:val="1002"/>
        </w:numPr>
        <w:pStyle w:val="Compact"/>
      </w:pPr>
      <w:r>
        <w:t xml:space="preserve">All content developed by Turkish pedagogical experts, not outsourced</w:t>
      </w:r>
    </w:p>
    <w:p>
      <w:pPr>
        <w:numPr>
          <w:ilvl w:val="0"/>
          <w:numId w:val="1002"/>
        </w:numPr>
        <w:pStyle w:val="Compact"/>
      </w:pPr>
      <w:r>
        <w:t xml:space="preserve">AI model trained on Istanbul-specific exam patterns (e.g., YKS math section trends from 2020-2023)</w:t>
      </w:r>
    </w:p>
    <w:p>
      <w:pPr>
        <w:numPr>
          <w:ilvl w:val="0"/>
          <w:numId w:val="1002"/>
        </w:numPr>
        <w:pStyle w:val="Compact"/>
      </w:pPr>
      <w:r>
        <w:t xml:space="preserve">Features like "Istanbul Exam Season Mode" offering real-time coaching during critical test periods</w:t>
      </w:r>
    </w:p>
    <w:bookmarkEnd w:id="25"/>
    <w:bookmarkStart w:id="26" w:name="place-distribution-strategy"/>
    <w:p>
      <w:pPr>
        <w:pStyle w:val="Heading3"/>
      </w:pPr>
      <w:r>
        <w:t xml:space="preserve">Place &amp; Distribution Strategy</w:t>
      </w:r>
    </w:p>
    <w:p>
      <w:pPr>
        <w:pStyle w:val="FirstParagraph"/>
      </w:pPr>
      <w:r>
        <w:t xml:space="preserve">Leverage Istanbul's dense urban infrastructure through:</w:t>
      </w:r>
    </w:p>
    <w:p>
      <w:pPr>
        <w:numPr>
          <w:ilvl w:val="0"/>
          <w:numId w:val="1003"/>
        </w:numPr>
        <w:pStyle w:val="Compact"/>
      </w:pPr>
      <w:r>
        <w:t xml:space="preserve">Strategic partnerships with 15+ major Istanbul bookstores (e.g., Kitapköy) for physical promo kits</w:t>
      </w:r>
    </w:p>
    <w:p>
      <w:pPr>
        <w:numPr>
          <w:ilvl w:val="0"/>
          <w:numId w:val="1003"/>
        </w:numPr>
        <w:pStyle w:val="Compact"/>
      </w:pPr>
      <w:r>
        <w:t xml:space="preserve">Digital-first rollout via local platforms: Instagram, TikTok (92% of Turkish youth use these), and popular Turkish apps like "Hepsiburada"</w:t>
      </w:r>
    </w:p>
    <w:p>
      <w:pPr>
        <w:numPr>
          <w:ilvl w:val="0"/>
          <w:numId w:val="1003"/>
        </w:numPr>
        <w:pStyle w:val="Compact"/>
      </w:pPr>
      <w:r>
        <w:t xml:space="preserve">On-ground activations at key Istanbul institutions—free workshops at Marmara University and Istanbul University during orientation weeks</w:t>
      </w:r>
    </w:p>
    <w:bookmarkEnd w:id="26"/>
    <w:bookmarkStart w:id="27" w:name="promotion-localized-campaigns"/>
    <w:p>
      <w:pPr>
        <w:pStyle w:val="Heading3"/>
      </w:pPr>
      <w:r>
        <w:t xml:space="preserve">Promotion &amp; Localized Campaigns</w:t>
      </w:r>
    </w:p>
    <w:p>
      <w:pPr>
        <w:pStyle w:val="FirstParagraph"/>
      </w:pPr>
      <w:r>
        <w:t xml:space="preserve">Core campaigns will merge digital virality with Turkish cultural touchpoints:</w:t>
      </w:r>
    </w:p>
    <w:p>
      <w:pPr>
        <w:numPr>
          <w:ilvl w:val="0"/>
          <w:numId w:val="1004"/>
        </w:numPr>
        <w:pStyle w:val="Compact"/>
      </w:pPr>
      <w:r>
        <w:rPr>
          <w:bCs/>
          <w:b/>
        </w:rPr>
        <w:t xml:space="preserve">"Professor YKS Mentor" Campaign:</w:t>
      </w:r>
      <w:r>
        <w:t xml:space="preserve"> </w:t>
      </w:r>
      <w:r>
        <w:t xml:space="preserve">Collaborating with Istanbul's most influential exam coaches (e.g., Dr. Ayşe Yılmaz) for live Q&amp;A sessions on Instagram during the 3-month pre-YKS period</w:t>
      </w:r>
    </w:p>
    <w:p>
      <w:pPr>
        <w:numPr>
          <w:ilvl w:val="0"/>
          <w:numId w:val="1004"/>
        </w:numPr>
        <w:pStyle w:val="Compact"/>
      </w:pPr>
      <w:r>
        <w:rPr>
          <w:bCs/>
          <w:b/>
        </w:rPr>
        <w:t xml:space="preserve">Community Building:</w:t>
      </w:r>
      <w:r>
        <w:t xml:space="preserve"> </w:t>
      </w:r>
      <w:r>
        <w:t xml:space="preserve">"Istanbul Study Circles" events in public parks like Emek Park, offering free AI-powered practice tests with local educators</w:t>
      </w:r>
    </w:p>
    <w:p>
      <w:pPr>
        <w:numPr>
          <w:ilvl w:val="0"/>
          <w:numId w:val="1004"/>
        </w:numPr>
        <w:pStyle w:val="Compact"/>
      </w:pPr>
      <w:r>
        <w:rPr>
          <w:bCs/>
          <w:b/>
        </w:rPr>
        <w:t xml:space="preserve">Influencer Ecosystem:</w:t>
      </w:r>
      <w:r>
        <w:t xml:space="preserve"> </w:t>
      </w:r>
      <w:r>
        <w:t xml:space="preserve">Partnering with micro-influencers from Istanbul universities (10k-50k followers) for authentic student testimonials—avoiding top-tier celebrities due to lower engagement in Turkey's edtech space</w:t>
      </w:r>
    </w:p>
    <w:bookmarkEnd w:id="27"/>
    <w:bookmarkStart w:id="28" w:name="pricing-strategy"/>
    <w:p>
      <w:pPr>
        <w:pStyle w:val="Heading3"/>
      </w:pPr>
      <w:r>
        <w:t xml:space="preserve">Pricing Strategy</w:t>
      </w:r>
    </w:p>
    <w:p>
      <w:pPr>
        <w:pStyle w:val="FirstParagraph"/>
      </w:pPr>
      <w:r>
        <w:t xml:space="preserve">Adopting Turkey-specific pricing psychology:</w:t>
      </w:r>
    </w:p>
    <w:p>
      <w:pPr>
        <w:numPr>
          <w:ilvl w:val="0"/>
          <w:numId w:val="1005"/>
        </w:numPr>
        <w:pStyle w:val="Compact"/>
      </w:pPr>
      <w:r>
        <w:t xml:space="preserve">Freemium model: Free basic access (5 lessons/week), premium at ₺129/month (vs. competitors' ₺189)</w:t>
      </w:r>
    </w:p>
    <w:p>
      <w:pPr>
        <w:numPr>
          <w:ilvl w:val="0"/>
          <w:numId w:val="1005"/>
        </w:numPr>
        <w:pStyle w:val="Compact"/>
      </w:pPr>
      <w:r>
        <w:t xml:space="preserve">Istanbul Student Discount: 30% off for users with university ID—verified via MONE database integration</w:t>
      </w:r>
    </w:p>
    <w:p>
      <w:pPr>
        <w:numPr>
          <w:ilvl w:val="0"/>
          <w:numId w:val="1005"/>
        </w:numPr>
        <w:pStyle w:val="Compact"/>
      </w:pPr>
      <w:r>
        <w:t xml:space="preserve">Group pricing for Istanbul schools: ₺85/user/month for institutions purchasing 50+ licenses</w:t>
      </w:r>
    </w:p>
    <w:bookmarkEnd w:id="28"/>
    <w:bookmarkEnd w:id="29"/>
    <w:bookmarkStart w:id="30" w:name="budget-allocation-istanbul-focus"/>
    <w:p>
      <w:pPr>
        <w:pStyle w:val="Heading2"/>
      </w:pPr>
      <w:r>
        <w:t xml:space="preserve">Budget Allocation (Istanbul Focus)</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Advertising (Instagram, TikTok)</w:t>
      </w:r>
    </w:p>
    <w:p>
      <w:pPr>
        <w:pStyle w:val="BodyText"/>
      </w:pPr>
      <w:r>
        <w:t xml:space="preserve">45%</w:t>
      </w:r>
    </w:p>
    <w:p>
      <w:pPr>
        <w:pStyle w:val="BodyText"/>
      </w:pPr>
      <w:r>
        <w:t xml:space="preserve">Istanbul-specific geo-targeting; Ramadan campaign during YKS prep season</w:t>
      </w:r>
    </w:p>
    <w:p>
      <w:pPr>
        <w:pStyle w:val="BodyText"/>
      </w:pPr>
      <w:r>
        <w:t xml:space="preserve">Institutional Partnerships</w:t>
      </w:r>
    </w:p>
    <w:p>
      <w:pPr>
        <w:pStyle w:val="BodyText"/>
      </w:pPr>
      <w:r>
        <w:t xml:space="preserve">25%</w:t>
      </w:r>
    </w:p>
    <w:p>
      <w:pPr>
        <w:pStyle w:val="BodyText"/>
      </w:pPr>
      <w:r>
        <w:t xml:space="preserve">University liaison team; free pilot programs at 30 Istanbul schools</w:t>
      </w:r>
    </w:p>
    <w:p>
      <w:pPr>
        <w:pStyle w:val="BodyText"/>
      </w:pPr>
      <w:r>
        <w:t xml:space="preserve">Localized Content Creation</w:t>
      </w:r>
    </w:p>
    <w:p>
      <w:pPr>
        <w:pStyle w:val="BodyText"/>
      </w:pPr>
      <w:r>
        <w:t xml:space="preserve">15%</w:t>
      </w:r>
    </w:p>
    <w:p>
      <w:pPr>
        <w:pStyle w:val="BodyText"/>
      </w:pPr>
      <w:r>
        <w:t xml:space="preserve">Turkish-language video library; YKS exam pattern analysis reports</w:t>
      </w:r>
    </w:p>
    <w:p>
      <w:pPr>
        <w:pStyle w:val="BodyText"/>
      </w:pPr>
      <w:r>
        <w:t xml:space="preserve">On-Ground Events</w:t>
      </w:r>
    </w:p>
    <w:p>
      <w:pPr>
        <w:pStyle w:val="BodyText"/>
      </w:pPr>
      <w:r>
        <w:t xml:space="preserve">10%</w:t>
      </w:r>
    </w:p>
    <w:p>
      <w:pPr>
        <w:pStyle w:val="BodyText"/>
      </w:pPr>
      <w:r>
        <w:t xml:space="preserve">Istanbul Study Circles; campus workshops at 12 locations</w:t>
      </w:r>
    </w:p>
    <w:p>
      <w:pPr>
        <w:pStyle w:val="BodyText"/>
      </w:pPr>
      <w:r>
        <w:t xml:space="preserve">Miscellaneous (Compliance, Analytics)</w:t>
      </w:r>
    </w:p>
    <w:p>
      <w:pPr>
        <w:pStyle w:val="BodyText"/>
      </w:pPr>
      <w:r>
        <w:t xml:space="preserve">5%</w:t>
      </w:r>
    </w:p>
    <w:p>
      <w:pPr>
        <w:pStyle w:val="BodyText"/>
      </w:pPr>
      <w:r>
        <w:t xml:space="preserve">Turkish data privacy compliance (KVKK); local market analytics</w:t>
      </w:r>
    </w:p>
    <w:bookmarkEnd w:id="30"/>
    <w:bookmarkStart w:id="31" w:name="cultural-integration-compliance"/>
    <w:p>
      <w:pPr>
        <w:pStyle w:val="Heading2"/>
      </w:pPr>
      <w:r>
        <w:t xml:space="preserve">Cultural Integration &amp; Compliance</w:t>
      </w:r>
    </w:p>
    <w:p>
      <w:pPr>
        <w:pStyle w:val="FirstParagraph"/>
      </w:pPr>
      <w:r>
        <w:t xml:space="preserve">Professor's Turkey Istanbul strategy prioritizes cultural sensitivity:</w:t>
      </w:r>
    </w:p>
    <w:p>
      <w:pPr>
        <w:numPr>
          <w:ilvl w:val="0"/>
          <w:numId w:val="1006"/>
        </w:numPr>
        <w:pStyle w:val="Compact"/>
      </w:pPr>
      <w:r>
        <w:t xml:space="preserve">Content reviewed by Istanbul-based curriculum specialists to avoid religious/cultural missteps (e.g., adapting science examples for Muslim-majority context)</w:t>
      </w:r>
    </w:p>
    <w:p>
      <w:pPr>
        <w:numPr>
          <w:ilvl w:val="0"/>
          <w:numId w:val="1006"/>
        </w:numPr>
        <w:pStyle w:val="Compact"/>
      </w:pPr>
      <w:r>
        <w:t xml:space="preserve">Full compliance with Turkish data laws (KVKK) regarding student data storage</w:t>
      </w:r>
    </w:p>
    <w:p>
      <w:pPr>
        <w:numPr>
          <w:ilvl w:val="0"/>
          <w:numId w:val="1006"/>
        </w:numPr>
        <w:pStyle w:val="Compact"/>
      </w:pPr>
      <w:r>
        <w:t xml:space="preserve">Messaging avoiding Western-centric education models—emphasizing "Turkish Excellence" through local success stories</w:t>
      </w:r>
    </w:p>
    <w:bookmarkEnd w:id="31"/>
    <w:bookmarkStart w:id="32" w:name="measurement-kpis"/>
    <w:p>
      <w:pPr>
        <w:pStyle w:val="Heading2"/>
      </w:pPr>
      <w:r>
        <w:t xml:space="preserve">Measurement &amp; KPIs</w:t>
      </w:r>
    </w:p>
    <w:p>
      <w:pPr>
        <w:pStyle w:val="FirstParagraph"/>
      </w:pPr>
      <w:r>
        <w:t xml:space="preserve">Success will be tracked through Istanbul-specific metrics:</w:t>
      </w:r>
    </w:p>
    <w:p>
      <w:pPr>
        <w:numPr>
          <w:ilvl w:val="0"/>
          <w:numId w:val="1007"/>
        </w:numPr>
        <w:pStyle w:val="Compact"/>
      </w:pPr>
      <w:r>
        <w:t xml:space="preserve">App engagement time (target: 45+ minutes/session in Istanbul vs. 30-minute industry avg)</w:t>
      </w:r>
    </w:p>
    <w:p>
      <w:pPr>
        <w:numPr>
          <w:ilvl w:val="0"/>
          <w:numId w:val="1007"/>
        </w:numPr>
        <w:pStyle w:val="Compact"/>
      </w:pPr>
      <w:r>
        <w:t xml:space="preserve">Institutional partnership conversion rate (target: 12% from lead to contract)</w:t>
      </w:r>
    </w:p>
    <w:p>
      <w:pPr>
        <w:numPr>
          <w:ilvl w:val="0"/>
          <w:numId w:val="1007"/>
        </w:numPr>
        <w:pStyle w:val="Compact"/>
      </w:pPr>
      <w:r>
        <w:t xml:space="preserve">YKS exam performance correlation (Professor users' average score increase vs. non-users)</w:t>
      </w:r>
    </w:p>
    <w:bookmarkEnd w:id="32"/>
    <w:bookmarkStart w:id="33" w:name="Xf4a655707e338dba787f509537eebee949a56c1"/>
    <w:p>
      <w:pPr>
        <w:pStyle w:val="Heading2"/>
      </w:pPr>
      <w:r>
        <w:t xml:space="preserve">Conclusion: Professor's Istanbul Imperative</w:t>
      </w:r>
    </w:p>
    <w:p>
      <w:pPr>
        <w:pStyle w:val="FirstParagraph"/>
      </w:pPr>
      <w:r>
        <w:t xml:space="preserve">The Istanbul market is not merely a geographic target for Professor—it is the cornerstone of our global strategy. With Turkey's education sector poised for digital acceleration, and Istanbul serving as the country's educational epicenter, this Marketing Plan positions Professor to become synonymous with academic excellence in Turkey. By embedding itself within Istanbul's cultural fabric—through curriculum-aligned AI, community-driven events, and hyper-localized marketing—we will transform Professor from a global brand into an indispensable partner for every student navigating Turkey's competitive academic landscape. This plan delivers measurable market penetration while building a sustainable foundation for expansion across all of Turkey.</w:t>
      </w:r>
    </w:p>
    <w:p>
      <w:pPr>
        <w:pStyle w:val="BodyText"/>
      </w:pPr>
      <w:r>
        <w:rPr>
          <w:bCs/>
          <w:b/>
        </w:rPr>
        <w:t xml:space="preserve">Professor Marketing Plan: Empowering Istanbul's Future, One Lesson at a Time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Turkey Istanbul</dc:title>
  <dc:creator/>
  <cp:keywords/>
  <dcterms:created xsi:type="dcterms:W3CDTF">2026-07-21T04:51:34Z</dcterms:created>
  <dcterms:modified xsi:type="dcterms:W3CDTF">2026-07-21T04:51:34Z</dcterms:modified>
</cp:coreProperties>
</file>

<file path=docProps/custom.xml><?xml version="1.0" encoding="utf-8"?>
<Properties xmlns="http://schemas.openxmlformats.org/officeDocument/2006/custom-properties" xmlns:vt="http://schemas.openxmlformats.org/officeDocument/2006/docPropsVTypes"/>
</file>