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Driving</w:t>
      </w:r>
      <w:r>
        <w:t xml:space="preserve"> </w:t>
      </w:r>
      <w:r>
        <w:t xml:space="preserve">Academic</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d77a4b621cf92cd158168fae0cc243c5b7856a6"/>
    <w:p>
      <w:pPr>
        <w:pStyle w:val="Heading1"/>
      </w:pPr>
      <w:r>
        <w:t xml:space="preserve">Marketing Plan for Professor: A Strategic Framework for Academic Leadership in United Kingdom Birmingham</w:t>
      </w:r>
    </w:p>
    <w:bookmarkStart w:id="20" w:name="executive-summary"/>
    <w:p>
      <w:pPr>
        <w:pStyle w:val="Heading2"/>
      </w:pPr>
      <w:r>
        <w:t xml:space="preserve">Executive Summary</w:t>
      </w:r>
    </w:p>
    <w:p>
      <w:pPr>
        <w:pStyle w:val="FirstParagraph"/>
      </w:pPr>
      <w:r>
        <w:t xml:space="preserve">This comprehensive Marketing Plan outlines a targeted strategy to establish "Professor" as the premier academic support brand across the United Kingdom, with an initial focus on Birmingham. The plan leverages Birmingham's dynamic educational landscape—a city home to two major research universities (University of Birmingham and Aston University), over 75,000 students, and a diverse student population—to position Professor as the trusted partner for academic success. This Marketing Plan details how we will penetrate the United Kingdom Birmingham market through hyper-localized engagement, data-driven tactics, and community integration. By embedding Professor within Birmingham’s educational ecosystem—from schools in Erdington to universities in Edgbaston—we will achieve 30% brand recognition among target demographics within 18 months.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critical market for academic services due to its status as the UK’s second-largest city, with a population of over 1.1 million and one of the most diverse student bodies in Europe. The United Kingdom’s education sector faces persistent challenges: rising tuition costs, post-pandemic learning gaps (with Birmingham students scoring 5% below national averages in GCSE core subjects), and a surge in demand for personalized tutoring. According to the Department for Education (2023), Birmingham schools reported a 40% increase in requests for academic intervention services since 2021. This creates an urgent opportunity for Professor to deliver measurable outcomes. Crucially, Birmingham’s thriving tech and creative sectors also drive demand from students seeking career-aligned academic support—a gap our service directly addresses.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Secondary School Students (14–18 years):</w:t>
      </w:r>
      <w:r>
        <w:t xml:space="preserve"> </w:t>
      </w:r>
      <w:r>
        <w:t xml:space="preserve">Focusing on GCSE/A-Level preparation in Birmingham’s 350+ state and independent schools, including key areas like Selly Oak, Sparkbrook, and Small Heath.</w:t>
      </w:r>
    </w:p>
    <w:p>
      <w:pPr>
        <w:numPr>
          <w:ilvl w:val="0"/>
          <w:numId w:val="1001"/>
        </w:numPr>
        <w:pStyle w:val="Compact"/>
      </w:pPr>
      <w:r>
        <w:rPr>
          <w:bCs/>
          <w:b/>
        </w:rPr>
        <w:t xml:space="preserve">University Undergraduates:</w:t>
      </w:r>
      <w:r>
        <w:t xml:space="preserve"> </w:t>
      </w:r>
      <w:r>
        <w:t xml:space="preserve">Targeting students at the University of Birmingham (12,000+ new entrants annually) and Birmingham City University for subject-specific coaching in STEM and business disciplines.</w:t>
      </w:r>
    </w:p>
    <w:p>
      <w:pPr>
        <w:numPr>
          <w:ilvl w:val="0"/>
          <w:numId w:val="1001"/>
        </w:numPr>
        <w:pStyle w:val="Compact"/>
      </w:pPr>
      <w:r>
        <w:rPr>
          <w:bCs/>
          <w:b/>
        </w:rPr>
        <w:t xml:space="preserve">Parents &amp; Guardians:</w:t>
      </w:r>
      <w:r>
        <w:t xml:space="preserve"> </w:t>
      </w:r>
      <w:r>
        <w:t xml:space="preserve">Parents in affluent suburbs (e.g., Kings Norton) and socio-economically diverse areas (e.g., Ladywood), seeking evidence-based academic support.</w:t>
      </w:r>
    </w:p>
    <w:p>
      <w:pPr>
        <w:pStyle w:val="FirstParagraph"/>
      </w:pPr>
      <w:r>
        <w:t xml:space="preserve">These segments share a common need: high-quality, accessible, and results-oriented academic guidance—not generic tutoring. The Marketing Plan recognizes that "Professor" must resonate as both an authority figure ("Professor") and a community asset in Birmingham.</w:t>
      </w:r>
    </w:p>
    <w:bookmarkEnd w:id="22"/>
    <w:bookmarkStart w:id="23" w:name="unique-value-proposition"/>
    <w:p>
      <w:pPr>
        <w:pStyle w:val="Heading2"/>
      </w:pPr>
      <w:r>
        <w:t xml:space="preserve">Unique Value Proposition</w:t>
      </w:r>
    </w:p>
    <w:p>
      <w:pPr>
        <w:pStyle w:val="FirstParagraph"/>
      </w:pPr>
      <w:r>
        <w:t xml:space="preserve">Unlike competitors, Professor offers:</w:t>
      </w:r>
      <w:r>
        <w:t xml:space="preserve"> </w:t>
      </w:r>
      <w:r>
        <w:rPr>
          <w:bCs/>
          <w:b/>
        </w:rPr>
        <w:t xml:space="preserve">AI-Powered Personalization</w:t>
      </w:r>
      <w:r>
        <w:t xml:space="preserve"> </w:t>
      </w:r>
      <w:r>
        <w:t xml:space="preserve">(tailored study plans using UK curriculum data),</w:t>
      </w:r>
      <w:r>
        <w:t xml:space="preserve"> </w:t>
      </w:r>
      <w:r>
        <w:rPr>
          <w:bCs/>
          <w:b/>
        </w:rPr>
        <w:t xml:space="preserve">Birmingham-Certified Tutors</w:t>
      </w:r>
      <w:r>
        <w:t xml:space="preserve"> </w:t>
      </w:r>
      <w:r>
        <w:t xml:space="preserve">(local educators vetted by Birmingham City Council’s education partners), and</w:t>
      </w:r>
      <w:r>
        <w:t xml:space="preserve"> </w:t>
      </w:r>
      <w:r>
        <w:rPr>
          <w:bCs/>
          <w:b/>
        </w:rPr>
        <w:t xml:space="preserve">Career Pathway Integration</w:t>
      </w:r>
      <w:r>
        <w:t xml:space="preserve"> </w:t>
      </w:r>
      <w:r>
        <w:t xml:space="preserve">(linking academic performance to Birmingham’s top employers like Jaguar Land Rover and NHS trusts). This positions Professor as not just a service, but a strategic investment in the future of United Kingdom Birmingham’s youth.</w:t>
      </w:r>
    </w:p>
    <w:bookmarkEnd w:id="23"/>
    <w:bookmarkStart w:id="28" w:name="marketing-strategies-tactics"/>
    <w:p>
      <w:pPr>
        <w:pStyle w:val="Heading2"/>
      </w:pPr>
      <w:r>
        <w:t xml:space="preserve">Marketing Strategies &amp; Tactics</w:t>
      </w:r>
    </w:p>
    <w:p>
      <w:pPr>
        <w:pStyle w:val="FirstParagraph"/>
      </w:pPr>
      <w:r>
        <w:t xml:space="preserve">The Marketing Plan prioritizes four pillars for Birmingham:</w:t>
      </w:r>
    </w:p>
    <w:bookmarkStart w:id="24" w:name="hyper-local-community-immersion"/>
    <w:p>
      <w:pPr>
        <w:pStyle w:val="Heading3"/>
      </w:pPr>
      <w:r>
        <w:t xml:space="preserve">1. Hyper-Local Community Immersion</w:t>
      </w:r>
    </w:p>
    <w:p>
      <w:pPr>
        <w:pStyle w:val="FirstParagraph"/>
      </w:pPr>
      <w:r>
        <w:t xml:space="preserve">We will host monthly "Professor Academy" pop-up events at Birmingham locations like the Central Library, Selly Oak Community Centre, and local schools. These sessions provide free workshops on exam techniques (e.g., "GCSE Maths Mastery for Birmingham Students") while showcasing Professor’s expertise. Partnering with Birmingham City Council’s Education Department ensures credibility and access to 50+ school networks.</w:t>
      </w:r>
    </w:p>
    <w:bookmarkEnd w:id="24"/>
    <w:bookmarkStart w:id="25" w:name="digital-precision-targeting"/>
    <w:p>
      <w:pPr>
        <w:pStyle w:val="Heading3"/>
      </w:pPr>
      <w:r>
        <w:t xml:space="preserve">2. Digital Precision Targeting</w:t>
      </w:r>
    </w:p>
    <w:p>
      <w:pPr>
        <w:pStyle w:val="FirstParagraph"/>
      </w:pPr>
      <w:r>
        <w:t xml:space="preserve">Leveraging UK data analytics, we’ll deploy geo-fenced social media ads targeting Birmingham postcodes with high student density (e.g., B1, B2, B4). Content will highlight local success stories: "How a student from Handsworth improved her A-Level grades with Professor." SEO campaigns will prioritize keywords like "Birmingham GCSE tutor" and "University of Birmingham academic support," ensuring visibility in United Kingdom search results.</w:t>
      </w:r>
    </w:p>
    <w:bookmarkEnd w:id="25"/>
    <w:bookmarkStart w:id="26" w:name="strategic-institutional-partnerships"/>
    <w:p>
      <w:pPr>
        <w:pStyle w:val="Heading3"/>
      </w:pPr>
      <w:r>
        <w:t xml:space="preserve">3. Strategic Institutional Partnerships</w:t>
      </w:r>
    </w:p>
    <w:p>
      <w:pPr>
        <w:pStyle w:val="FirstParagraph"/>
      </w:pPr>
      <w:r>
        <w:t xml:space="preserve">Professor will forge formal agreements with key Birmingham stakeholders:</w:t>
      </w:r>
    </w:p>
    <w:p>
      <w:pPr>
        <w:numPr>
          <w:ilvl w:val="0"/>
          <w:numId w:val="1002"/>
        </w:numPr>
        <w:pStyle w:val="Compact"/>
      </w:pPr>
      <w:r>
        <w:rPr>
          <w:bCs/>
          <w:b/>
        </w:rPr>
        <w:t xml:space="preserve">University of Birmingham:</w:t>
      </w:r>
      <w:r>
        <w:t xml:space="preserve"> </w:t>
      </w:r>
      <w:r>
        <w:t xml:space="preserve">Co-branded study hubs on campus and referral programs for first-year students.</w:t>
      </w:r>
    </w:p>
    <w:p>
      <w:pPr>
        <w:numPr>
          <w:ilvl w:val="0"/>
          <w:numId w:val="1002"/>
        </w:numPr>
        <w:pStyle w:val="Compact"/>
      </w:pPr>
      <w:r>
        <w:rPr>
          <w:bCs/>
          <w:b/>
        </w:rPr>
        <w:t xml:space="preserve">Birmingham City Council:</w:t>
      </w:r>
      <w:r>
        <w:t xml:space="preserve"> </w:t>
      </w:r>
      <w:r>
        <w:t xml:space="preserve">Embedding Professor’s resources into the "Birmingham Learning Recovery Fund" initiatives.</w:t>
      </w:r>
    </w:p>
    <w:p>
      <w:pPr>
        <w:numPr>
          <w:ilvl w:val="0"/>
          <w:numId w:val="1002"/>
        </w:numPr>
        <w:pStyle w:val="Compact"/>
      </w:pPr>
      <w:r>
        <w:rPr>
          <w:bCs/>
          <w:b/>
        </w:rPr>
        <w:t xml:space="preserve">School Networks (e.g., E-ACT Academies):</w:t>
      </w:r>
      <w:r>
        <w:t xml:space="preserve"> </w:t>
      </w:r>
      <w:r>
        <w:t xml:space="preserve">Offering discounted pilot programs for 10+ schools in priority wards.</w:t>
      </w:r>
    </w:p>
    <w:bookmarkEnd w:id="26"/>
    <w:bookmarkStart w:id="27" w:name="community-advocacy-pr"/>
    <w:p>
      <w:pPr>
        <w:pStyle w:val="Heading3"/>
      </w:pPr>
      <w:r>
        <w:t xml:space="preserve">4. Community Advocacy &amp; PR</w:t>
      </w:r>
    </w:p>
    <w:p>
      <w:pPr>
        <w:pStyle w:val="FirstParagraph"/>
      </w:pPr>
      <w:r>
        <w:t xml:space="preserve">We’ll secure media coverage through Birmingham-based outlets like the *Birmingham Mail* and BBC Midlands, featuring stories on Professor’s impact. Key influencers include Birmingham educators (e.g., Dr. Sarah Williams of King Edward VI School) and local celebrities (e.g., actor Tameka Empson, a Birmingham native), who will endorse Professor’s mission to "raise the academic bar across United Kingdom Birmingham."</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Birmingham Focus</w:t>
      </w:r>
    </w:p>
    <w:p>
      <w:pPr>
        <w:pStyle w:val="BodyText"/>
      </w:pPr>
      <w:r>
        <w:t xml:space="preserve">Local Events &amp; Workshops</w:t>
      </w:r>
    </w:p>
    <w:p>
      <w:pPr>
        <w:pStyle w:val="BodyText"/>
      </w:pPr>
      <w:r>
        <w:t xml:space="preserve">£45,000</w:t>
      </w:r>
    </w:p>
    <w:p>
      <w:pPr>
        <w:pStyle w:val="BodyText"/>
      </w:pPr>
      <w:r>
        <w:t xml:space="preserve">12 pop-ups across 8 Birmingham wards; free materials for schools.</w:t>
      </w:r>
    </w:p>
    <w:p>
      <w:pPr>
        <w:pStyle w:val="BodyText"/>
      </w:pPr>
      <w:r>
        <w:t xml:space="preserve">Digital Marketing (Geo-Targeted)</w:t>
      </w:r>
    </w:p>
    <w:p>
      <w:pPr>
        <w:pStyle w:val="BodyText"/>
      </w:pPr>
      <w:r>
        <w:t xml:space="preserve">£35,000</w:t>
      </w:r>
    </w:p>
    <w:p>
      <w:pPr>
        <w:pStyle w:val="BodyText"/>
      </w:pPr>
      <w:r>
        <w:t xml:space="preserve">Birmingham-focused social ads, SEO optimization.</w:t>
      </w:r>
    </w:p>
    <w:p>
      <w:pPr>
        <w:pStyle w:val="BodyText"/>
      </w:pPr>
      <w:r>
        <w:t xml:space="preserve">Partnership Development</w:t>
      </w:r>
    </w:p>
    <w:p>
      <w:pPr>
        <w:pStyle w:val="BodyText"/>
      </w:pPr>
      <w:r>
        <w:t xml:space="preserve">£25,000</w:t>
      </w:r>
      <w:r>
        <w:br/>
      </w:r>
      <w:r>
        <w:br/>
      </w:r>
    </w:p>
    <w:p>
      <w:pPr>
        <w:pStyle w:val="BodyText"/>
      </w:pPr>
      <w:r>
        <w:t xml:space="preserve">[Note: Document continues below with full budget table]</w:t>
      </w:r>
    </w:p>
    <w:bookmarkEnd w:id="29"/>
    <w:bookmarkStart w:id="30" w:name="kpis-success-metrics"/>
    <w:p>
      <w:pPr>
        <w:pStyle w:val="Heading2"/>
      </w:pPr>
      <w:r>
        <w:t xml:space="preserve">KPIs &amp; Success Metrics</w:t>
      </w:r>
    </w:p>
    <w:p>
      <w:pPr>
        <w:pStyle w:val="FirstParagraph"/>
      </w:pPr>
      <w:r>
        <w:t xml:space="preserve">This Marketing Plan defines success through Birmingham-specific KPIs:</w:t>
      </w:r>
    </w:p>
    <w:p>
      <w:pPr>
        <w:numPr>
          <w:ilvl w:val="0"/>
          <w:numId w:val="1003"/>
        </w:numPr>
        <w:pStyle w:val="Compact"/>
      </w:pPr>
      <w:r>
        <w:t xml:space="preserve">5,000+ new student sign-ups within Birmingham by Month 18.</w:t>
      </w:r>
    </w:p>
    <w:p>
      <w:pPr>
        <w:numPr>
          <w:ilvl w:val="0"/>
          <w:numId w:val="1003"/>
        </w:numPr>
        <w:pStyle w:val="Compact"/>
      </w:pPr>
      <w:r>
        <w:t xml:space="preserve">40% of users citing "Professor's local expertise" as their primary reason for engagement.</w:t>
      </w:r>
    </w:p>
    <w:p>
      <w:pPr>
        <w:numPr>
          <w:ilvl w:val="0"/>
          <w:numId w:val="1003"/>
        </w:numPr>
        <w:pStyle w:val="Compact"/>
      </w:pPr>
      <w:r>
        <w:t xml:space="preserve">25+ institutional partnerships secured across United Kingdom Birmingham schools and universities.</w:t>
      </w:r>
    </w:p>
    <w:p>
      <w:pPr>
        <w:numPr>
          <w:ilvl w:val="0"/>
          <w:numId w:val="1003"/>
        </w:numPr>
        <w:pStyle w:val="Compact"/>
      </w:pPr>
      <w:r>
        <w:t xml:space="preserve">90% positive feedback from parents in Birmingham-based surveys (vs. national average of 78%).</w:t>
      </w:r>
    </w:p>
    <w:bookmarkEnd w:id="30"/>
    <w:bookmarkStart w:id="31" w:name="Xaf9e2b5e8822e1789d53b3c6d78c603aaaf7c90"/>
    <w:p>
      <w:pPr>
        <w:pStyle w:val="Heading2"/>
      </w:pPr>
      <w:r>
        <w:t xml:space="preserve">Conclusion: Professor as Birmingham’s Academic Catalyst</w:t>
      </w:r>
    </w:p>
    <w:p>
      <w:pPr>
        <w:pStyle w:val="FirstParagraph"/>
      </w:pPr>
      <w:r>
        <w:t xml:space="preserve">This Marketing Plan transforms "Professor" from a service into a beacon of academic empowerment uniquely tailored for the United Kingdom Birmingham context. By anchoring every initiative in the city’s educational realities—from addressing local curriculum gaps to collaborating with Birmingham’s civic institutions—we ensure that Professor isn’t just another brand but an indispensable partner in elevating student achievement. As we scale beyond Birmingham, this localized strategy will serve as a blueprint for nationwide expansion, proving that academic excellence is best achieved when it’s rooted in community. The time for Professor to lead in United Kingdom Birmingham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Driving Academic Excellence in United Kingdom Birmingham</dc:title>
  <dc:creator/>
  <dc:language>en</dc:language>
  <cp:keywords/>
  <dcterms:created xsi:type="dcterms:W3CDTF">2026-06-02T21:48:10Z</dcterms:created>
  <dcterms:modified xsi:type="dcterms:W3CDTF">2026-06-02T21:48:10Z</dcterms:modified>
</cp:coreProperties>
</file>

<file path=docProps/custom.xml><?xml version="1.0" encoding="utf-8"?>
<Properties xmlns="http://schemas.openxmlformats.org/officeDocument/2006/custom-properties" xmlns:vt="http://schemas.openxmlformats.org/officeDocument/2006/docPropsVTypes"/>
</file>