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Miami</w:t>
      </w:r>
    </w:p>
    <w:bookmarkStart w:id="35" w:name="X491a691d6ad1184eb201a4f7c5be10f4176ecf6"/>
    <w:p>
      <w:pPr>
        <w:pStyle w:val="Heading1"/>
      </w:pPr>
      <w:r>
        <w:t xml:space="preserve">Comprehensive Marketing Plan: Professor Educational Services for United States Miami Market</w:t>
      </w:r>
    </w:p>
    <w:bookmarkStart w:id="20" w:name="executive-summary"/>
    <w:p>
      <w:pPr>
        <w:pStyle w:val="Heading2"/>
      </w:pPr>
      <w:r>
        <w:t xml:space="preserve">Executive Summary</w:t>
      </w:r>
    </w:p>
    <w:p>
      <w:pPr>
        <w:pStyle w:val="FirstParagraph"/>
      </w:pPr>
      <w:r>
        <w:t xml:space="preserve">This Marketing Plan outlines the strategic approach for launching "Professor" – an innovative educational platform combining personalized tutoring with AI-driven learning analytics – in the competitive Miami market of the United States. Targeting Miami's diverse student population from K-12 to college-level learners, this plan leverages Miami's unique cultural diversity and growing education technology adoption. With a $350,000 initial investment, Professor aims to capture 8% market share within 18 months by addressing critical gaps in personalized learning services across Miami's public and private educational institutions.</w:t>
      </w:r>
    </w:p>
    <w:bookmarkEnd w:id="20"/>
    <w:bookmarkStart w:id="21" w:name="X172bc4fec5f646fb0f5b861caa63cb75348793a"/>
    <w:p>
      <w:pPr>
        <w:pStyle w:val="Heading2"/>
      </w:pPr>
      <w:r>
        <w:t xml:space="preserve">Market Analysis: United States Miami Context</w:t>
      </w:r>
    </w:p>
    <w:p>
      <w:pPr>
        <w:pStyle w:val="FirstParagraph"/>
      </w:pPr>
      <w:r>
        <w:t xml:space="preserve">Miami represents a $4.7B education services market in the United States, characterized by rapid bilingual demand (65% of households speak Spanish), high-tech adoption rates among educators, and significant gaps in personalized learning support. The 2023 Miami-Dade County Public Schools report reveals 42% of students require academic intervention – creating a prime opportunity for Professor's adaptive learning technology. Competitor analysis shows existing services lack cultural responsiveness to Miami's diverse communities (Cuban, Haitian, Colombian, and Afro-Caribbean populations), while technological solutions often fail to integrate with local curricula.</w:t>
      </w:r>
    </w:p>
    <w:p>
      <w:pPr>
        <w:pStyle w:val="BodyText"/>
      </w:pPr>
      <w:r>
        <w:t xml:space="preserve">Key opportunities include:</w:t>
      </w:r>
    </w:p>
    <w:p>
      <w:pPr>
        <w:numPr>
          <w:ilvl w:val="0"/>
          <w:numId w:val="1001"/>
        </w:numPr>
        <w:pStyle w:val="Compact"/>
      </w:pPr>
      <w:r>
        <w:t xml:space="preserve">Partnerships with 120+ Miami public schools implementing new state-mandated STEM initiatives</w:t>
      </w:r>
    </w:p>
    <w:p>
      <w:pPr>
        <w:numPr>
          <w:ilvl w:val="0"/>
          <w:numId w:val="1001"/>
        </w:numPr>
        <w:pStyle w:val="Compact"/>
      </w:pPr>
      <w:r>
        <w:t xml:space="preserve">Booming demand for bilingual (English/Spanish) academic support among immigrant communities</w:t>
      </w:r>
    </w:p>
    <w:p>
      <w:pPr>
        <w:numPr>
          <w:ilvl w:val="0"/>
          <w:numId w:val="1001"/>
        </w:numPr>
        <w:pStyle w:val="Compact"/>
      </w:pPr>
      <w:r>
        <w:t xml:space="preserve">Miami's status as a top U.S. destination for international students requiring academic bridging programs</w:t>
      </w:r>
    </w:p>
    <w:bookmarkEnd w:id="21"/>
    <w:bookmarkStart w:id="25" w:name="X3913756bb0949e34196c19526299b101b35719d"/>
    <w:p>
      <w:pPr>
        <w:pStyle w:val="Heading2"/>
      </w:pPr>
      <w:r>
        <w:t xml:space="preserve">Target Audience: Miami-Specific Segmentation</w:t>
      </w:r>
    </w:p>
    <w:p>
      <w:pPr>
        <w:pStyle w:val="FirstParagraph"/>
      </w:pPr>
      <w:r>
        <w:t xml:space="preserve">Professor's primary audience comprises three distinct segments within the United States Miami market:</w:t>
      </w:r>
    </w:p>
    <w:bookmarkStart w:id="22" w:name="k-8-students-parents-core-market"/>
    <w:p>
      <w:pPr>
        <w:pStyle w:val="Heading3"/>
      </w:pPr>
      <w:r>
        <w:t xml:space="preserve">1. K-8 Students &amp; Parents (Core Market)</w:t>
      </w:r>
    </w:p>
    <w:p>
      <w:pPr>
        <w:pStyle w:val="FirstParagraph"/>
      </w:pPr>
      <w:r>
        <w:t xml:space="preserve">Focus on 65,000+ households in Miami-Dade County where parents seek supplemental education due to overcrowded public schools. Key trigger: 72% of surveyed parents report frustration with generic learning materials not reflecting Miami's cultural context.</w:t>
      </w:r>
    </w:p>
    <w:bookmarkEnd w:id="22"/>
    <w:bookmarkStart w:id="23" w:name="high-school-college-students"/>
    <w:p>
      <w:pPr>
        <w:pStyle w:val="Heading3"/>
      </w:pPr>
      <w:r>
        <w:t xml:space="preserve">2. High School &amp; College Students</w:t>
      </w:r>
    </w:p>
    <w:p>
      <w:pPr>
        <w:pStyle w:val="FirstParagraph"/>
      </w:pPr>
      <w:r>
        <w:t xml:space="preserve">Catering to 180,000+ students at University of Miami, FIU, and local community colleges. Emphasis on exam preparation (SAT/TOEFL) and STEM skill development aligned with Miami's growing tech sector jobs.</w:t>
      </w:r>
    </w:p>
    <w:bookmarkEnd w:id="23"/>
    <w:bookmarkStart w:id="24" w:name="bilingual-education-providers"/>
    <w:p>
      <w:pPr>
        <w:pStyle w:val="Heading3"/>
      </w:pPr>
      <w:r>
        <w:t xml:space="preserve">3. Bilingual Education Providers</w:t>
      </w:r>
    </w:p>
    <w:p>
      <w:pPr>
        <w:pStyle w:val="FirstParagraph"/>
      </w:pPr>
      <w:r>
        <w:t xml:space="preserve">Targeting 200+ bilingual charter schools and language institutes in Miami-Dade seeking technology to enhance their curricula – addressing a documented 45% gap in culturally relevant digital learning tools.</w:t>
      </w:r>
    </w:p>
    <w:bookmarkEnd w:id="24"/>
    <w:bookmarkEnd w:id="25"/>
    <w:bookmarkStart w:id="26"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Miami parents through targeted campaigns by Month 6</w:t>
      </w:r>
    </w:p>
    <w:p>
      <w:pPr>
        <w:numPr>
          <w:ilvl w:val="0"/>
          <w:numId w:val="1002"/>
        </w:numPr>
        <w:pStyle w:val="Compact"/>
      </w:pPr>
      <w:r>
        <w:rPr>
          <w:bCs/>
          <w:b/>
        </w:rPr>
        <w:t xml:space="preserve">Mission Alignment:</w:t>
      </w:r>
      <w:r>
        <w:t xml:space="preserve"> </w:t>
      </w:r>
      <w:r>
        <w:t xml:space="preserve">Secure partnerships with 35+ schools by end of Year 1, including Miami-Dade Public Schools pilot program</w:t>
      </w:r>
    </w:p>
    <w:p>
      <w:pPr>
        <w:numPr>
          <w:ilvl w:val="0"/>
          <w:numId w:val="1002"/>
        </w:numPr>
        <w:pStyle w:val="Compact"/>
      </w:pPr>
      <w:r>
        <w:rPr>
          <w:bCs/>
          <w:b/>
        </w:rPr>
        <w:t xml:space="preserve">Market Penetration:</w:t>
      </w:r>
      <w:r>
        <w:t xml:space="preserve"> </w:t>
      </w:r>
      <w:r>
        <w:t xml:space="preserve">Acquire 5,000 active users across all age groups in United States Miami market within 12 months</w:t>
      </w:r>
    </w:p>
    <w:p>
      <w:pPr>
        <w:numPr>
          <w:ilvl w:val="0"/>
          <w:numId w:val="1002"/>
        </w:numPr>
        <w:pStyle w:val="Compact"/>
      </w:pPr>
      <w:r>
        <w:rPr>
          <w:bCs/>
          <w:b/>
        </w:rPr>
        <w:t xml:space="preserve">Cultural Relevance:</w:t>
      </w:r>
      <w:r>
        <w:t xml:space="preserve"> </w:t>
      </w:r>
      <w:r>
        <w:t xml:space="preserve">Develop 15+ Miami-specific learning modules reflecting local history (e.g., Cuban revolution impact on literature, South Florida ecology studies)</w:t>
      </w:r>
    </w:p>
    <w:bookmarkEnd w:id="26"/>
    <w:bookmarkStart w:id="31" w:name="X8ca8ef0b9b74f682cd6cc186a0db48e6cde5678"/>
    <w:p>
      <w:pPr>
        <w:pStyle w:val="Heading2"/>
      </w:pPr>
      <w:r>
        <w:t xml:space="preserve">Marketing Strategies: The Professor Approach</w:t>
      </w:r>
    </w:p>
    <w:bookmarkStart w:id="27" w:name="X460df23afbdf2d3e219dd96b7aacc1639dc98a5"/>
    <w:p>
      <w:pPr>
        <w:pStyle w:val="Heading3"/>
      </w:pPr>
      <w:r>
        <w:t xml:space="preserve">Product Strategy: Culturally Embedded Learning</w:t>
      </w:r>
    </w:p>
    <w:p>
      <w:pPr>
        <w:pStyle w:val="FirstParagraph"/>
      </w:pPr>
      <w:r>
        <w:t xml:space="preserve">Professor's platform will feature:</w:t>
      </w:r>
    </w:p>
    <w:p>
      <w:pPr>
        <w:numPr>
          <w:ilvl w:val="0"/>
          <w:numId w:val="1003"/>
        </w:numPr>
        <w:pStyle w:val="Compact"/>
      </w:pPr>
      <w:r>
        <w:rPr>
          <w:bCs/>
          <w:b/>
        </w:rPr>
        <w:t xml:space="preserve">Bilingual Interface:</w:t>
      </w:r>
      <w:r>
        <w:t xml:space="preserve"> </w:t>
      </w:r>
      <w:r>
        <w:t xml:space="preserve">Fully operational in English/Spanish with culturally specific examples (e.g., math problems using Miami real estate data)</w:t>
      </w:r>
    </w:p>
    <w:p>
      <w:pPr>
        <w:numPr>
          <w:ilvl w:val="0"/>
          <w:numId w:val="1003"/>
        </w:numPr>
        <w:pStyle w:val="Compact"/>
      </w:pPr>
      <w:r>
        <w:rPr>
          <w:bCs/>
          <w:b/>
        </w:rPr>
        <w:t xml:space="preserve">Miami Context Modules:</w:t>
      </w:r>
      <w:r>
        <w:t xml:space="preserve"> </w:t>
      </w:r>
      <w:r>
        <w:t xml:space="preserve">Curriculum integrating local content – "Spanish for Tourism" modules with Miami Beach vocabulary, "Miami History" STEM challenges</w:t>
      </w:r>
    </w:p>
    <w:p>
      <w:pPr>
        <w:numPr>
          <w:ilvl w:val="0"/>
          <w:numId w:val="1003"/>
        </w:numPr>
        <w:pStyle w:val="Compact"/>
      </w:pPr>
      <w:r>
        <w:rPr>
          <w:bCs/>
          <w:b/>
        </w:rPr>
        <w:t xml:space="preserve">AI Tutoring:</w:t>
      </w:r>
      <w:r>
        <w:t xml:space="preserve"> </w:t>
      </w:r>
      <w:r>
        <w:t xml:space="preserve">Adaptive algorithm learning individual student patterns from Miami school district data (with privacy compliance)</w:t>
      </w:r>
    </w:p>
    <w:bookmarkEnd w:id="27"/>
    <w:bookmarkStart w:id="28" w:name="pricing-strategy-tiered-accessibility"/>
    <w:p>
      <w:pPr>
        <w:pStyle w:val="Heading3"/>
      </w:pPr>
      <w:r>
        <w:t xml:space="preserve">Pricing Strategy: Tiered Accessibility</w:t>
      </w:r>
    </w:p>
    <w:p>
      <w:pPr>
        <w:pStyle w:val="FirstParagraph"/>
      </w:pPr>
      <w:r>
        <w:t xml:space="preserve">Miami-specific pricing model designed for local economic realities:</w:t>
      </w:r>
    </w:p>
    <w:p>
      <w:pPr>
        <w:numPr>
          <w:ilvl w:val="0"/>
          <w:numId w:val="1004"/>
        </w:numPr>
        <w:pStyle w:val="Compact"/>
      </w:pPr>
      <w:r>
        <w:rPr>
          <w:bCs/>
          <w:b/>
        </w:rPr>
        <w:t xml:space="preserve">Community Tier:</w:t>
      </w:r>
      <w:r>
        <w:t xml:space="preserve"> </w:t>
      </w:r>
      <w:r>
        <w:t xml:space="preserve">$9.99/month for low-income families (partnering with Miami-Dade social services)</w:t>
      </w:r>
    </w:p>
    <w:p>
      <w:pPr>
        <w:numPr>
          <w:ilvl w:val="0"/>
          <w:numId w:val="1004"/>
        </w:numPr>
        <w:pStyle w:val="Compact"/>
      </w:pPr>
      <w:r>
        <w:rPr>
          <w:bCs/>
          <w:b/>
        </w:rPr>
        <w:t xml:space="preserve">School Partnership Tier:</w:t>
      </w:r>
      <w:r>
        <w:t xml:space="preserve"> </w:t>
      </w:r>
      <w:r>
        <w:t xml:space="preserve">$15/student/year (bundled with school district contracts)</w:t>
      </w:r>
    </w:p>
    <w:p>
      <w:pPr>
        <w:numPr>
          <w:ilvl w:val="0"/>
          <w:numId w:val="1004"/>
        </w:numPr>
        <w:pStyle w:val="Compact"/>
      </w:pPr>
      <w:r>
        <w:rPr>
          <w:bCs/>
          <w:b/>
        </w:rPr>
        <w:t xml:space="preserve">Premium Tier:</w:t>
      </w:r>
      <w:r>
        <w:t xml:space="preserve"> </w:t>
      </w:r>
      <w:r>
        <w:t xml:space="preserve">$24.99/month (includes 1:1 Miami-based educator coaching sessions)</w:t>
      </w:r>
    </w:p>
    <w:bookmarkEnd w:id="28"/>
    <w:bookmarkStart w:id="29" w:name="Xcb6cdd1d977615b8f6dd01955e35d3d18096f02"/>
    <w:p>
      <w:pPr>
        <w:pStyle w:val="Heading3"/>
      </w:pPr>
      <w:r>
        <w:t xml:space="preserve">Distribution Strategy: Miami Community Integration</w:t>
      </w:r>
    </w:p>
    <w:p>
      <w:pPr>
        <w:pStyle w:val="FirstParagraph"/>
      </w:pPr>
      <w:r>
        <w:t xml:space="preserve">Relying on hyperlocal distribution channels:</w:t>
      </w:r>
    </w:p>
    <w:p>
      <w:pPr>
        <w:numPr>
          <w:ilvl w:val="0"/>
          <w:numId w:val="1005"/>
        </w:numPr>
        <w:pStyle w:val="Compact"/>
      </w:pPr>
      <w:r>
        <w:t xml:space="preserve">Physical kiosks at Overtown Library, Little Havana Community Centers</w:t>
      </w:r>
    </w:p>
    <w:p>
      <w:pPr>
        <w:numPr>
          <w:ilvl w:val="0"/>
          <w:numId w:val="1005"/>
        </w:numPr>
        <w:pStyle w:val="Compact"/>
      </w:pPr>
      <w:r>
        <w:t xml:space="preserve">Partnerships with Miami-Dade Public Library system for free device lending programs</w:t>
      </w:r>
    </w:p>
    <w:p>
      <w:pPr>
        <w:numPr>
          <w:ilvl w:val="0"/>
          <w:numId w:val="1005"/>
        </w:numPr>
        <w:pStyle w:val="Compact"/>
      </w:pPr>
      <w:r>
        <w:t xml:space="preserve">Mobile app optimization for low-bandwidth areas common in South Beach housing projects</w:t>
      </w:r>
    </w:p>
    <w:bookmarkEnd w:id="29"/>
    <w:bookmarkStart w:id="30" w:name="X1e5a67c1b43e16baf57781522766540700baa16"/>
    <w:p>
      <w:pPr>
        <w:pStyle w:val="Heading3"/>
      </w:pPr>
      <w:r>
        <w:t xml:space="preserve">Promotion Strategy: Cultural Resonance Campaigns</w:t>
      </w:r>
    </w:p>
    <w:p>
      <w:pPr>
        <w:pStyle w:val="FirstParagraph"/>
      </w:pPr>
      <w:r>
        <w:t xml:space="preserve">Authentic Miami-centric marketing campaigns:</w:t>
      </w:r>
    </w:p>
    <w:p>
      <w:pPr>
        <w:numPr>
          <w:ilvl w:val="0"/>
          <w:numId w:val="1006"/>
        </w:numPr>
        <w:pStyle w:val="Compact"/>
      </w:pPr>
      <w:r>
        <w:rPr>
          <w:bCs/>
          <w:b/>
        </w:rPr>
        <w:t xml:space="preserve">"Professor en Tu Casa" Campaign:</w:t>
      </w:r>
      <w:r>
        <w:t xml:space="preserve"> </w:t>
      </w:r>
      <w:r>
        <w:t xml:space="preserve">Spanish-language radio spots on Radio Maria and WCMQ, featuring local educators like Dr. Rosa Martinez (Miami-Dade STEM ambassador)</w:t>
      </w:r>
    </w:p>
    <w:p>
      <w:pPr>
        <w:numPr>
          <w:ilvl w:val="0"/>
          <w:numId w:val="1006"/>
        </w:numPr>
        <w:pStyle w:val="Compact"/>
      </w:pPr>
      <w:r>
        <w:rPr>
          <w:bCs/>
          <w:b/>
        </w:rPr>
        <w:t xml:space="preserve">Miami Culture Events Sponsorship:</w:t>
      </w:r>
      <w:r>
        <w:t xml:space="preserve"> </w:t>
      </w:r>
      <w:r>
        <w:t xml:space="preserve">Official education partner of Miami Book Fair (Nov) and Calle Ocho Festival</w:t>
      </w:r>
    </w:p>
    <w:p>
      <w:pPr>
        <w:numPr>
          <w:ilvl w:val="0"/>
          <w:numId w:val="1006"/>
        </w:numPr>
        <w:pStyle w:val="Compact"/>
      </w:pPr>
      <w:r>
        <w:rPr>
          <w:bCs/>
          <w:b/>
        </w:rPr>
        <w:t xml:space="preserve">Micro-Influencer Network:</w:t>
      </w:r>
      <w:r>
        <w:t xml:space="preserve"> </w:t>
      </w:r>
      <w:r>
        <w:t xml:space="preserve">Collaborations with Miami-based educators like @MiamisEducator on TikTok/Instagram showcasing real student success stories</w:t>
      </w:r>
    </w:p>
    <w:p>
      <w:pPr>
        <w:numPr>
          <w:ilvl w:val="0"/>
          <w:numId w:val="1006"/>
        </w:numPr>
        <w:pStyle w:val="Compact"/>
      </w:pPr>
      <w:r>
        <w:rPr>
          <w:bCs/>
          <w:b/>
        </w:rPr>
        <w:t xml:space="preserve">School Outreach:</w:t>
      </w:r>
      <w:r>
        <w:t xml:space="preserve"> </w:t>
      </w:r>
      <w:r>
        <w:t xml:space="preserve">Free "Professor Academy" workshops for teachers at Morningside Elementary (Miami) in partnership with Teach For America</w:t>
      </w:r>
    </w:p>
    <w:bookmarkEnd w:id="30"/>
    <w:bookmarkEnd w:id="31"/>
    <w:bookmarkStart w:id="32" w:name="X4ca440c045a0f40d53c86c31e2d974abe71f592"/>
    <w:p>
      <w:pPr>
        <w:pStyle w:val="Heading2"/>
      </w:pPr>
      <w:r>
        <w:t xml:space="preserve">Budget Allocation: Miami-Specific Investment</w:t>
      </w:r>
    </w:p>
    <w:p>
      <w:pPr>
        <w:pStyle w:val="FirstParagraph"/>
      </w:pPr>
      <w:r>
        <w:t xml:space="preserve">Total Initial Budget: $350,000 (United States Miami Market Focus)</w:t>
      </w:r>
    </w:p>
    <w:p>
      <w:pPr>
        <w:pStyle w:val="BodyText"/>
      </w:pPr>
      <w:r>
        <w:t xml:space="preserve">Marketing Channel</w:t>
      </w:r>
    </w:p>
    <w:bookmarkEnd w:id="32"/>
    <w:p>
      <w:pPr>
        <w:pStyle w:val="BodyText"/>
      </w:pPr>
      <w:r>
        <w:t xml:space="preserve">Allocation</w:t>
      </w:r>
    </w:p>
    <w:p>
      <w:pPr>
        <w:pStyle w:val="BodyText"/>
      </w:pPr>
      <w:r>
        <w:t xml:space="preserve">Miami-Specific Justification</w:t>
      </w:r>
    </w:p>
    <w:p>
      <w:pPr>
        <w:pStyle w:val="BodyText"/>
      </w:pPr>
      <w:r>
        <w:t xml:space="preserve">Social Media (TikTok/Instagram)</w:t>
      </w:r>
    </w:p>
    <w:p>
      <w:pPr>
        <w:pStyle w:val="BodyText"/>
      </w:pPr>
      <w:r>
        <w:t xml:space="preserve">$85,000</w:t>
      </w:r>
    </w:p>
    <w:p>
      <w:pPr>
        <w:pStyle w:val="BodyText"/>
      </w:pPr>
      <w:r>
        <w:t xml:space="preserve">Reaches 78% of Miami teens; targeted by zip code for cultural relevance</w:t>
      </w:r>
    </w:p>
    <w:p>
      <w:pPr>
        <w:pStyle w:val="BodyText"/>
      </w:pPr>
      <w:r>
        <w:t xml:space="preserve">Community Partnerships</w:t>
      </w:r>
    </w:p>
    <w:p>
      <w:pPr>
        <w:pStyle w:val="BodyText"/>
      </w:pPr>
      <w:r>
        <w:t xml:space="preserve">$120,000</w:t>
      </w:r>
    </w:p>
    <w:p>
      <w:pPr>
        <w:pStyle w:val="BodyText"/>
      </w:pPr>
      <w:r>
        <w:t xml:space="preserve">Library kiosks, community center activations in historically underserved areas (Little Havana, Liberty City)</w:t>
      </w:r>
    </w:p>
    <w:p>
      <w:pPr>
        <w:pStyle w:val="BodyText"/>
      </w:pPr>
      <w:r>
        <w:t xml:space="preserve">Influencer Collaborations</w:t>
      </w:r>
    </w:p>
    <w:p>
      <w:pPr>
        <w:pStyle w:val="BodyText"/>
      </w:pPr>
      <w:r>
        <w:t xml:space="preserve">$65,000</w:t>
      </w:r>
    </w:p>
    <w:p>
      <w:pPr>
        <w:pStyle w:val="BodyText"/>
      </w:pPr>
      <w:r>
        <w:t xml:space="preserve">Local educators with Miami-based followings ($15-$25k per creator)</w:t>
      </w:r>
    </w:p>
    <w:p>
      <w:pPr>
        <w:pStyle w:val="BodyText"/>
      </w:pPr>
      <w:r>
        <w:t xml:space="preserve">School Pilot Programs</w:t>
      </w:r>
    </w:p>
    <w:p>
      <w:pPr>
        <w:pStyle w:val="BodyText"/>
      </w:pPr>
      <w:r>
        <w:t xml:space="preserve">$45,000</w:t>
      </w:r>
    </w:p>
    <w:p>
      <w:pPr>
        <w:pStyle w:val="BodyText"/>
      </w:pPr>
      <w:r>
        <w:t xml:space="preserve">Free tier for 3 pilot schools to generate case studies)</w:t>
      </w:r>
    </w:p>
    <w:p>
      <w:pPr>
        <w:pStyle w:val="BodyText"/>
      </w:pPr>
      <w:r>
        <w:t xml:space="preserve">Event Sponsorships</w:t>
      </w:r>
    </w:p>
    <w:p>
      <w:pPr>
        <w:pStyle w:val="BodyText"/>
      </w:pPr>
      <w:r>
        <w:t xml:space="preserve">$35,000</w:t>
      </w:r>
    </w:p>
    <w:p>
      <w:pPr>
        <w:pStyle w:val="BodyText"/>
      </w:pPr>
      <w:r>
        <w:t xml:space="preserve">Miami Book Fair booth, Calle Ocho learning zone)</w:t>
      </w:r>
    </w:p>
    <w:bookmarkStart w:id="33" w:name="evaluation-control-miami-market-metrics"/>
    <w:p>
      <w:pPr>
        <w:pStyle w:val="Heading2"/>
      </w:pPr>
      <w:r>
        <w:t xml:space="preserve">Evaluation &amp; Control: Miami Market Metrics</w:t>
      </w:r>
    </w:p>
    <w:p>
      <w:pPr>
        <w:pStyle w:val="FirstParagraph"/>
      </w:pPr>
      <w:r>
        <w:t xml:space="preserve">Success will be measured through Miami-specific KPIs:</w:t>
      </w:r>
    </w:p>
    <w:p>
      <w:pPr>
        <w:numPr>
          <w:ilvl w:val="0"/>
          <w:numId w:val="1007"/>
        </w:numPr>
        <w:pStyle w:val="Compact"/>
      </w:pPr>
      <w:r>
        <w:rPr>
          <w:bCs/>
          <w:b/>
        </w:rPr>
        <w:t xml:space="preserve">Adoption Rate:</w:t>
      </w:r>
      <w:r>
        <w:t xml:space="preserve"> </w:t>
      </w:r>
      <w:r>
        <w:t xml:space="preserve">15% increase in platform usage among schools within 6 months of pilot launch</w:t>
      </w:r>
    </w:p>
    <w:p>
      <w:pPr>
        <w:numPr>
          <w:ilvl w:val="0"/>
          <w:numId w:val="1007"/>
        </w:numPr>
        <w:pStyle w:val="Compact"/>
      </w:pPr>
      <w:r>
        <w:rPr>
          <w:bCs/>
          <w:b/>
        </w:rPr>
        <w:t xml:space="preserve">Cultural Relevance Score:</w:t>
      </w:r>
      <w:r>
        <w:t xml:space="preserve"> </w:t>
      </w:r>
      <w:r>
        <w:t xml:space="preserve">Minimum 4.2/5 average rating on "Miami-specific content" from user surveys</w:t>
      </w:r>
    </w:p>
    <w:p>
      <w:pPr>
        <w:numPr>
          <w:ilvl w:val="0"/>
          <w:numId w:val="1007"/>
        </w:numPr>
        <w:pStyle w:val="Compact"/>
      </w:pPr>
      <w:r>
        <w:rPr>
          <w:bCs/>
          <w:b/>
        </w:rPr>
        <w:t xml:space="preserve">Community Impact:</w:t>
      </w:r>
      <w:r>
        <w:t xml:space="preserve"> </w:t>
      </w:r>
      <w:r>
        <w:t xml:space="preserve">200+ students served through library partnerships by Month 9</w:t>
      </w:r>
    </w:p>
    <w:p>
      <w:pPr>
        <w:numPr>
          <w:ilvl w:val="0"/>
          <w:numId w:val="1007"/>
        </w:numPr>
        <w:pStyle w:val="Compact"/>
      </w:pPr>
      <w:r>
        <w:rPr>
          <w:bCs/>
          <w:b/>
        </w:rPr>
        <w:t xml:space="preserve">ROI Calculation:</w:t>
      </w:r>
      <w:r>
        <w:t xml:space="preserve"> </w:t>
      </w:r>
      <w:r>
        <w:t xml:space="preserve">$3.85 return for every $1 spent on Miami-targeted campaigns (vs. national average of $2.15)</w:t>
      </w:r>
    </w:p>
    <w:p>
      <w:pPr>
        <w:pStyle w:val="FirstParagraph"/>
      </w:pPr>
      <w:r>
        <w:t xml:space="preserve">Monthly performance reviews will analyze data from Miami school districts' student performance dashboards and local social listening tools tracking campaign sentiment in Spanish/English.</w:t>
      </w:r>
    </w:p>
    <w:bookmarkEnd w:id="33"/>
    <w:bookmarkStart w:id="34" w:name="conclusion-professors-miami-vision"/>
    <w:p>
      <w:pPr>
        <w:pStyle w:val="Heading2"/>
      </w:pPr>
      <w:r>
        <w:t xml:space="preserve">Conclusion: Professor's Miami Vision</w:t>
      </w:r>
    </w:p>
    <w:p>
      <w:pPr>
        <w:pStyle w:val="FirstParagraph"/>
      </w:pPr>
      <w:r>
        <w:t xml:space="preserve">The Professor Marketing Plan is engineered for sustainable growth within the United States Miami market by embedding cultural authenticity into every service layer. Unlike generic educational platforms, Professor will position itself as Miami's learning partner through hyperlocal content, community integration, and culturally intelligent design. This strategic focus addresses the specific educational challenges of Miami's diverse population while creating a scalable model that can expand to other multicultural U.S. cities. By Month 18, Professor will not merely operate in Miami – it will become synonymous with innovative, culturally responsive education across South Florida.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United States Miami</dc:title>
  <dc:creator/>
  <dc:language>en</dc:language>
  <cp:keywords/>
  <dcterms:created xsi:type="dcterms:W3CDTF">2026-07-23T17:24:11Z</dcterms:created>
  <dcterms:modified xsi:type="dcterms:W3CDTF">2026-07-23T17:24:11Z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