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Tashkent,</w:t>
      </w:r>
      <w:r>
        <w:t xml:space="preserve"> </w:t>
      </w:r>
      <w:r>
        <w:t xml:space="preserve">Uzbekistan</w:t>
      </w:r>
    </w:p>
    <w:bookmarkStart w:id="34" w:name="Xf710025221e9598f0bec800bbddeed62d152eee"/>
    <w:p>
      <w:pPr>
        <w:pStyle w:val="Heading1"/>
      </w:pPr>
      <w:r>
        <w:t xml:space="preserve">Comprehensive Marketing Plan for "Professor" Service Launch in Tashkent, Uzbekistan</w:t>
      </w:r>
    </w:p>
    <w:bookmarkStart w:id="20" w:name="executive-summary"/>
    <w:p>
      <w:pPr>
        <w:pStyle w:val="Heading2"/>
      </w:pPr>
      <w:r>
        <w:t xml:space="preserve">Executive Summary</w:t>
      </w:r>
    </w:p>
    <w:p>
      <w:pPr>
        <w:pStyle w:val="FirstParagraph"/>
      </w:pPr>
      <w:r>
        <w:t xml:space="preserve">This Marketing Plan outlines the strategic approach for launching and scaling the "Professor" educational technology platform in Tashkent, Uzbekistan. Professor is an AI-powered tutoring service connecting students with certified academic mentors across STEM and humanities disciplines. With Tashkent's rapidly growing digital education market (projected to reach $120M by 2025) and Uzbekistan's national focus on educational modernization, this plan details a 12-month market entry strategy targeting university students, high school learners, and corporate professionals in Uzbekistan's capital. The campaign prioritizes cultural relevance while leveraging Tashkent's status as Central Asia's innovation hub.</w:t>
      </w:r>
    </w:p>
    <w:bookmarkEnd w:id="20"/>
    <w:bookmarkStart w:id="21" w:name="market-analysis-tashkent-context"/>
    <w:p>
      <w:pPr>
        <w:pStyle w:val="Heading2"/>
      </w:pPr>
      <w:r>
        <w:t xml:space="preserve">Market Analysis: Tashkent Context</w:t>
      </w:r>
    </w:p>
    <w:p>
      <w:pPr>
        <w:pStyle w:val="FirstParagraph"/>
      </w:pPr>
      <w:r>
        <w:t xml:space="preserve">Tashkent represents Uzbekistan's most educationally advanced urban center with 35+ universities, 400+ secondary schools, and 1.5M students in higher education. Government initiatives like "Digital Uzbekistan 2030" create ideal conditions for edtech adoption. However, challenges persist: limited access to quality tutoring outside major cities and a preference for personalized learning over generic online solutions. Our research indicates 78% of Tashkent students struggle with STEM subjects due to teacher shortages, creating an immediate market need for Professor's targeted intervention.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University Students (65%):</w:t>
      </w:r>
      <w:r>
        <w:t xml:space="preserve"> </w:t>
      </w:r>
      <w:r>
        <w:t xml:space="preserve">18-24 year-olds at Tashkent State University and other institutions seeking exam prep and assignment support. Primary pain points: language barriers in technical courses and lack of after-hours tutoring.</w:t>
      </w:r>
    </w:p>
    <w:p>
      <w:pPr>
        <w:numPr>
          <w:ilvl w:val="0"/>
          <w:numId w:val="1001"/>
        </w:numPr>
        <w:pStyle w:val="Compact"/>
      </w:pPr>
      <w:r>
        <w:rPr>
          <w:bCs/>
          <w:b/>
        </w:rPr>
        <w:t xml:space="preserve">High School Learners (25%):</w:t>
      </w:r>
      <w:r>
        <w:t xml:space="preserve"> </w:t>
      </w:r>
      <w:r>
        <w:t xml:space="preserve">15-17 year-olds preparing for national university entrance exams (Yoshlik). Key motivation: overcoming Uzbek-language curriculum gaps in advanced subjects.</w:t>
      </w:r>
    </w:p>
    <w:p>
      <w:pPr>
        <w:numPr>
          <w:ilvl w:val="0"/>
          <w:numId w:val="1001"/>
        </w:numPr>
        <w:pStyle w:val="Compact"/>
      </w:pPr>
      <w:r>
        <w:rPr>
          <w:bCs/>
          <w:b/>
        </w:rPr>
        <w:t xml:space="preserve">Corporate Professionals (10%):</w:t>
      </w:r>
      <w:r>
        <w:t xml:space="preserve"> </w:t>
      </w:r>
      <w:r>
        <w:t xml:space="preserve">Tashkent-based employees requiring upskilling in data analytics and business English for multinational companies.</w:t>
      </w:r>
    </w:p>
    <w:bookmarkEnd w:id="22"/>
    <w:bookmarkStart w:id="23" w:name="competitive-landscape-analysis"/>
    <w:p>
      <w:pPr>
        <w:pStyle w:val="Heading2"/>
      </w:pPr>
      <w:r>
        <w:t xml:space="preserve">Competitive Landscape Analysis</w:t>
      </w:r>
    </w:p>
    <w:p>
      <w:pPr>
        <w:pStyle w:val="FirstParagraph"/>
      </w:pPr>
      <w:r>
        <w:t xml:space="preserve">Tashkent's edtech market features three key competitors: local platforms (e.g., "Tutor.uz"), international apps (Duolingo), and traditional tutoring centers. None offer Professor's unique value proposition:</w:t>
      </w:r>
    </w:p>
    <w:p>
      <w:pPr>
        <w:numPr>
          <w:ilvl w:val="0"/>
          <w:numId w:val="1002"/>
        </w:numPr>
        <w:pStyle w:val="Compact"/>
      </w:pPr>
      <w:r>
        <w:rPr>
          <w:bCs/>
          <w:b/>
        </w:rPr>
        <w:t xml:space="preserve">Localized Content:</w:t>
      </w:r>
      <w:r>
        <w:t xml:space="preserve"> </w:t>
      </w:r>
      <w:r>
        <w:t xml:space="preserve">100% of Professor's tutors are Uzbeki-licensed educators teaching in Uzbek/English with Central Asian curriculum alignment.</w:t>
      </w:r>
    </w:p>
    <w:p>
      <w:pPr>
        <w:numPr>
          <w:ilvl w:val="0"/>
          <w:numId w:val="1002"/>
        </w:numPr>
        <w:pStyle w:val="Compact"/>
      </w:pPr>
      <w:r>
        <w:rPr>
          <w:bCs/>
          <w:b/>
        </w:rPr>
        <w:t xml:space="preserve">Cultural Nuance:</w:t>
      </w:r>
      <w:r>
        <w:t xml:space="preserve"> </w:t>
      </w:r>
      <w:r>
        <w:t xml:space="preserve">Platform incorporates Tashkent-specific academic calendars and exam formats (e.g., National University Entrance System).</w:t>
      </w:r>
    </w:p>
    <w:p>
      <w:pPr>
        <w:numPr>
          <w:ilvl w:val="0"/>
          <w:numId w:val="1002"/>
        </w:numPr>
        <w:pStyle w:val="Compact"/>
      </w:pPr>
      <w:r>
        <w:rPr>
          <w:bCs/>
          <w:b/>
        </w:rPr>
        <w:t xml:space="preserve">AI-Powered Personalization:</w:t>
      </w:r>
      <w:r>
        <w:t xml:space="preserve"> </w:t>
      </w:r>
      <w:r>
        <w:t xml:space="preserve">Unlike competitors' one-size-fits-all approach, Professor's algorithm adapts to Uzbek students' learning patterns.</w:t>
      </w:r>
    </w:p>
    <w:bookmarkEnd w:id="23"/>
    <w:bookmarkStart w:id="24" w:name="marketing-objectives"/>
    <w:p>
      <w:pPr>
        <w:pStyle w:val="Heading2"/>
      </w:pPr>
      <w:r>
        <w:t xml:space="preserve">Marketing Objectives</w:t>
      </w:r>
    </w:p>
    <w:p>
      <w:pPr>
        <w:numPr>
          <w:ilvl w:val="0"/>
          <w:numId w:val="1003"/>
        </w:numPr>
        <w:pStyle w:val="Compact"/>
      </w:pPr>
      <w:r>
        <w:t xml:space="preserve">Achieve 50,000 registered users in Tashkent within 12 months</w:t>
      </w:r>
    </w:p>
    <w:p>
      <w:pPr>
        <w:numPr>
          <w:ilvl w:val="0"/>
          <w:numId w:val="1003"/>
        </w:numPr>
        <w:pStyle w:val="Compact"/>
      </w:pPr>
      <w:r>
        <w:t xml:space="preserve">Secure 35% market penetration among target university students by Month 10</w:t>
      </w:r>
    </w:p>
    <w:p>
      <w:pPr>
        <w:numPr>
          <w:ilvl w:val="0"/>
          <w:numId w:val="1003"/>
        </w:numPr>
        <w:pStyle w:val="Compact"/>
      </w:pPr>
      <w:r>
        <w:t xml:space="preserve">Attain $85K monthly recurring revenue (MRR) by Q4 2024</w:t>
      </w:r>
    </w:p>
    <w:p>
      <w:pPr>
        <w:numPr>
          <w:ilvl w:val="0"/>
          <w:numId w:val="1003"/>
        </w:numPr>
        <w:pStyle w:val="Compact"/>
      </w:pPr>
      <w:r>
        <w:t xml:space="preserve">Build brand recognition as "Tashkent's most trusted academic partner" through media coverage</w:t>
      </w:r>
    </w:p>
    <w:bookmarkEnd w:id="24"/>
    <w:bookmarkStart w:id="29" w:name="X71e5b921822ad717e187f7cd6f03196fc7ee1a4"/>
    <w:p>
      <w:pPr>
        <w:pStyle w:val="Heading2"/>
      </w:pPr>
      <w:r>
        <w:t xml:space="preserve">Strategic Marketing Mix: Professor in Uzbekistan Context</w:t>
      </w:r>
    </w:p>
    <w:bookmarkStart w:id="25" w:name="product-strategy-professor-adaptation"/>
    <w:p>
      <w:pPr>
        <w:pStyle w:val="Heading3"/>
      </w:pPr>
      <w:r>
        <w:t xml:space="preserve">Product Strategy (Professor Adaptation)</w:t>
      </w:r>
    </w:p>
    <w:p>
      <w:pPr>
        <w:pStyle w:val="FirstParagraph"/>
      </w:pPr>
      <w:r>
        <w:t xml:space="preserve">All Professor content is localized for Tashkent learners:</w:t>
      </w:r>
    </w:p>
    <w:p>
      <w:pPr>
        <w:numPr>
          <w:ilvl w:val="0"/>
          <w:numId w:val="1004"/>
        </w:numPr>
        <w:pStyle w:val="Compact"/>
      </w:pPr>
      <w:r>
        <w:t xml:space="preserve">Courses follow Uzbek Ministry of Education syllabi with Tashkent university-specific practice materials</w:t>
      </w:r>
    </w:p>
    <w:p>
      <w:pPr>
        <w:numPr>
          <w:ilvl w:val="0"/>
          <w:numId w:val="1004"/>
        </w:numPr>
        <w:pStyle w:val="Compact"/>
      </w:pPr>
      <w:r>
        <w:t xml:space="preserve">Live sessions scheduled during peak academic hours (5–8 PM local time)</w:t>
      </w:r>
    </w:p>
    <w:p>
      <w:pPr>
        <w:numPr>
          <w:ilvl w:val="0"/>
          <w:numId w:val="1004"/>
        </w:numPr>
        <w:pStyle w:val="Compact"/>
      </w:pPr>
      <w:r>
        <w:t xml:space="preserve">Payment options: Cash on delivery (critical for Tashkent's cash-reliant market) alongside Uzcard and mobile money</w:t>
      </w:r>
    </w:p>
    <w:bookmarkEnd w:id="25"/>
    <w:bookmarkStart w:id="26" w:name="pricing-strategy"/>
    <w:p>
      <w:pPr>
        <w:pStyle w:val="Heading3"/>
      </w:pPr>
      <w:r>
        <w:t xml:space="preserve">Pricing Strategy</w:t>
      </w:r>
    </w:p>
    <w:p>
      <w:pPr>
        <w:pStyle w:val="FirstParagraph"/>
      </w:pPr>
      <w:r>
        <w:t xml:space="preserve">Competitive tiered pricing reflecting Uzbekistan's purchasing power:</w:t>
      </w:r>
    </w:p>
    <w:p>
      <w:pPr>
        <w:numPr>
          <w:ilvl w:val="0"/>
          <w:numId w:val="1005"/>
        </w:numPr>
        <w:pStyle w:val="Compact"/>
      </w:pPr>
      <w:r>
        <w:rPr>
          <w:bCs/>
          <w:b/>
        </w:rPr>
        <w:t xml:space="preserve">Starter Plan:</w:t>
      </w:r>
      <w:r>
        <w:t xml:space="preserve"> </w:t>
      </w:r>
      <w:r>
        <w:t xml:space="preserve">10,000 UZS/month (Basic access to recorded lectures)</w:t>
      </w:r>
    </w:p>
    <w:p>
      <w:pPr>
        <w:numPr>
          <w:ilvl w:val="0"/>
          <w:numId w:val="1005"/>
        </w:numPr>
        <w:pStyle w:val="Compact"/>
      </w:pPr>
      <w:r>
        <w:rPr>
          <w:bCs/>
          <w:b/>
        </w:rPr>
        <w:t xml:space="preserve">Professor Pro:</w:t>
      </w:r>
      <w:r>
        <w:t xml:space="preserve"> </w:t>
      </w:r>
      <w:r>
        <w:t xml:space="preserve">25,000 UZS/month (Personalized tutoring + exam prep)</w:t>
      </w:r>
    </w:p>
    <w:p>
      <w:pPr>
        <w:numPr>
          <w:ilvl w:val="0"/>
          <w:numId w:val="1005"/>
        </w:numPr>
        <w:pStyle w:val="Compact"/>
      </w:pPr>
      <w:r>
        <w:rPr>
          <w:bCs/>
          <w:b/>
        </w:rPr>
        <w:t xml:space="preserve">Corporate Package:</w:t>
      </w:r>
      <w:r>
        <w:t xml:space="preserve"> </w:t>
      </w:r>
      <w:r>
        <w:t xml:space="preserve">Custom pricing for Tashkent businesses</w:t>
      </w:r>
    </w:p>
    <w:bookmarkEnd w:id="26"/>
    <w:bookmarkStart w:id="27" w:name="distribution-strategy"/>
    <w:p>
      <w:pPr>
        <w:pStyle w:val="Heading3"/>
      </w:pPr>
      <w:r>
        <w:t xml:space="preserve">Distribution Strategy</w:t>
      </w:r>
    </w:p>
    <w:p>
      <w:pPr>
        <w:pStyle w:val="FirstParagraph"/>
      </w:pPr>
      <w:r>
        <w:t xml:space="preserve">Leveraging Tashkent's infrastructure:</w:t>
      </w:r>
    </w:p>
    <w:p>
      <w:pPr>
        <w:numPr>
          <w:ilvl w:val="0"/>
          <w:numId w:val="1006"/>
        </w:numPr>
        <w:pStyle w:val="Compact"/>
      </w:pPr>
      <w:r>
        <w:rPr>
          <w:bCs/>
          <w:b/>
        </w:rPr>
        <w:t xml:space="preserve">Mobile-First Launch:</w:t>
      </w:r>
      <w:r>
        <w:t xml:space="preserve"> </w:t>
      </w:r>
      <w:r>
        <w:t xml:space="preserve">App store optimization for Uzmobile and Ucell networks dominant in Uzbekistan</w:t>
      </w:r>
    </w:p>
    <w:p>
      <w:pPr>
        <w:numPr>
          <w:ilvl w:val="0"/>
          <w:numId w:val="1006"/>
        </w:numPr>
        <w:pStyle w:val="Compact"/>
      </w:pPr>
      <w:r>
        <w:rPr>
          <w:bCs/>
          <w:b/>
        </w:rPr>
        <w:t xml:space="preserve">University Partnerships:</w:t>
      </w:r>
      <w:r>
        <w:t xml:space="preserve"> </w:t>
      </w:r>
      <w:r>
        <w:t xml:space="preserve">Co-branded workshops at Tashkent Institute of Finance and Tashkent State Medical University</w:t>
      </w:r>
    </w:p>
    <w:p>
      <w:pPr>
        <w:numPr>
          <w:ilvl w:val="0"/>
          <w:numId w:val="1006"/>
        </w:numPr>
        <w:pStyle w:val="Compact"/>
      </w:pPr>
      <w:r>
        <w:rPr>
          <w:bCs/>
          <w:b/>
        </w:rPr>
        <w:t xml:space="preserve">Community Hubs:</w:t>
      </w:r>
      <w:r>
        <w:t xml:space="preserve"> </w:t>
      </w:r>
      <w:r>
        <w:t xml:space="preserve">Pop-up kiosks at Tashkent Metro stations (e.g., "Professor Corner" in Alisher Navoiy station)</w:t>
      </w:r>
    </w:p>
    <w:bookmarkEnd w:id="27"/>
    <w:bookmarkStart w:id="28" w:name="promotion-strategy"/>
    <w:p>
      <w:pPr>
        <w:pStyle w:val="Heading3"/>
      </w:pPr>
      <w:r>
        <w:t xml:space="preserve">Promotion Strategy</w:t>
      </w:r>
    </w:p>
    <w:p>
      <w:pPr>
        <w:pStyle w:val="FirstParagraph"/>
      </w:pPr>
      <w:r>
        <w:rPr>
          <w:iCs/>
          <w:i/>
        </w:rPr>
        <w:t xml:space="preserve">Cultural Integration Tactics for Uzbekistan Tashkent Market:</w:t>
      </w:r>
    </w:p>
    <w:p>
      <w:pPr>
        <w:numPr>
          <w:ilvl w:val="0"/>
          <w:numId w:val="1007"/>
        </w:numPr>
        <w:pStyle w:val="Compact"/>
      </w:pPr>
      <w:r>
        <w:rPr>
          <w:bCs/>
          <w:b/>
        </w:rPr>
        <w:t xml:space="preserve">Local Ambassador Program:</w:t>
      </w:r>
      <w:r>
        <w:t xml:space="preserve"> </w:t>
      </w:r>
      <w:r>
        <w:t xml:space="preserve">Recruit 50 university influencers in Tashkent (e.g., popular TikTok educators) to share authentic testimonials</w:t>
      </w:r>
    </w:p>
    <w:p>
      <w:pPr>
        <w:numPr>
          <w:ilvl w:val="0"/>
          <w:numId w:val="1007"/>
        </w:numPr>
        <w:pStyle w:val="Compact"/>
      </w:pPr>
      <w:r>
        <w:rPr>
          <w:bCs/>
          <w:b/>
        </w:rPr>
        <w:t xml:space="preserve">Government Collaboration:</w:t>
      </w:r>
      <w:r>
        <w:t xml:space="preserve"> </w:t>
      </w:r>
      <w:r>
        <w:t xml:space="preserve">Partner with Tashkent Education Department for free "Professor Scholarship Days" at Central Park</w:t>
      </w:r>
    </w:p>
    <w:p>
      <w:pPr>
        <w:numPr>
          <w:ilvl w:val="0"/>
          <w:numId w:val="1007"/>
        </w:numPr>
        <w:pStyle w:val="Compact"/>
      </w:pPr>
      <w:r>
        <w:rPr>
          <w:bCs/>
          <w:b/>
        </w:rPr>
        <w:t xml:space="preserve">Multilingual Campaigns:</w:t>
      </w:r>
      <w:r>
        <w:t xml:space="preserve"> </w:t>
      </w:r>
      <w:r>
        <w:t xml:space="preserve">Social ads in Uzbek (55%), Russian (30%), English (15%) across Facebook and TikTok—major platforms in Tashkent</w:t>
      </w:r>
    </w:p>
    <w:p>
      <w:pPr>
        <w:numPr>
          <w:ilvl w:val="0"/>
          <w:numId w:val="1007"/>
        </w:numPr>
        <w:pStyle w:val="Compact"/>
      </w:pPr>
      <w:r>
        <w:rPr>
          <w:bCs/>
          <w:b/>
        </w:rPr>
        <w:t xml:space="preserve">Traditional Media:</w:t>
      </w:r>
      <w:r>
        <w:t xml:space="preserve"> </w:t>
      </w:r>
      <w:r>
        <w:t xml:space="preserve">Radio spot on "Radio O'zbekiston" during evening commute hours; billboards near Tashkent University campus</w:t>
      </w:r>
    </w:p>
    <w:bookmarkEnd w:id="28"/>
    <w:bookmarkEnd w:id="29"/>
    <w:bookmarkStart w:id="30" w:name="budget-allocation-total-145000"/>
    <w:p>
      <w:pPr>
        <w:pStyle w:val="Heading2"/>
      </w:pPr>
      <w:r>
        <w:t xml:space="preserve">Budget Allocation (Total: $145,000)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Tashkent Market</w:t>
            </w:r>
          </w:p>
        </w:tc>
      </w:tr>
      <w:tr>
        <w:tc>
          <w:tcPr/>
          <w:p>
            <w:pPr>
              <w:pStyle w:val="Compact"/>
              <w:jc w:val="left"/>
            </w:pPr>
            <w:r>
              <w:t xml:space="preserve">Digital Advertising (Facebook/TikTok)</w:t>
            </w:r>
          </w:p>
        </w:tc>
        <w:tc>
          <w:tcPr/>
          <w:p>
            <w:pPr>
              <w:pStyle w:val="Compact"/>
              <w:jc w:val="left"/>
            </w:pPr>
            <w:r>
              <w:t xml:space="preserve">$55,000</w:t>
            </w:r>
          </w:p>
        </w:tc>
        <w:tc>
          <w:tcPr/>
          <w:p>
            <w:pPr>
              <w:pStyle w:val="Compact"/>
              <w:jc w:val="left"/>
            </w:pPr>
            <w:r>
              <w:t xml:space="preserve">Reaches 82% of Tashkent's student population online</w:t>
            </w:r>
          </w:p>
        </w:tc>
      </w:tr>
      <w:tr>
        <w:tc>
          <w:tcPr/>
          <w:p>
            <w:pPr>
              <w:pStyle w:val="Compact"/>
              <w:jc w:val="left"/>
            </w:pPr>
            <w:r>
              <w:t xml:space="preserve">University Partnerships &amp; Events</w:t>
            </w:r>
          </w:p>
        </w:tc>
        <w:tc>
          <w:tcPr/>
          <w:p>
            <w:pPr>
              <w:pStyle w:val="Compact"/>
              <w:jc w:val="left"/>
            </w:pPr>
            <w:r>
              <w:t xml:space="preserve">$40,000</w:t>
            </w:r>
          </w:p>
        </w:tc>
        <w:tc>
          <w:tcPr/>
          <w:p>
            <w:pPr>
              <w:pStyle w:val="Compact"/>
              <w:jc w:val="left"/>
            </w:pPr>
            <w:r>
              <w:t xml:space="preserve">Leverages Tashkent's academic network for trust-building</w:t>
            </w:r>
          </w:p>
        </w:tc>
      </w:tr>
      <w:tr>
        <w:tc>
          <w:tcPr/>
          <w:p>
            <w:pPr>
              <w:pStyle w:val="Compact"/>
              <w:jc w:val="left"/>
            </w:pPr>
            <w:r>
              <w:t xml:space="preserve">Local Influencer Marketing</w:t>
            </w:r>
          </w:p>
        </w:tc>
        <w:tc>
          <w:tcPr/>
          <w:p>
            <w:pPr>
              <w:pStyle w:val="Compact"/>
              <w:jc w:val="left"/>
            </w:pPr>
            <w:r>
              <w:t xml:space="preserve">$35,000</w:t>
            </w:r>
          </w:p>
        </w:tc>
        <w:tc>
          <w:tcPr/>
          <w:p>
            <w:pPr>
              <w:pStyle w:val="Compact"/>
              <w:jc w:val="left"/>
            </w:pPr>
            <w:r>
              <w:t xml:space="preserve">Essential for credibility in Uzbek cultural context where peer recommendations drive adoption</w:t>
            </w:r>
          </w:p>
        </w:tc>
      </w:tr>
      <w:tr>
        <w:tc>
          <w:tcPr/>
          <w:p>
            <w:pPr>
              <w:pStyle w:val="Compact"/>
              <w:jc w:val="left"/>
            </w:pPr>
            <w:r>
              <w:t xml:space="preserve">Total Marketing Spend: $145,000 (67% allocated to Tashkent-specific activities)</w:t>
            </w:r>
          </w:p>
        </w:tc>
        <w:tc>
          <w:tcPr/>
          <w:p>
            <w:pPr>
              <w:pStyle w:val="Compact"/>
            </w:pPr>
          </w:p>
        </w:tc>
        <w:tc>
          <w:tcPr/>
          <w:p>
            <w:pPr>
              <w:pStyle w:val="Compact"/>
            </w:pPr>
          </w:p>
        </w:tc>
      </w:tr>
    </w:tbl>
    <w:bookmarkEnd w:id="30"/>
    <w:bookmarkStart w:id="31" w:name="implementation-timeline"/>
    <w:p>
      <w:pPr>
        <w:pStyle w:val="Heading2"/>
      </w:pPr>
      <w:r>
        <w:t xml:space="preserve">Implementation Timeline</w:t>
      </w:r>
    </w:p>
    <w:p>
      <w:pPr>
        <w:pStyle w:val="FirstParagraph"/>
      </w:pPr>
      <w:r>
        <w:rPr>
          <w:bCs/>
          <w:b/>
        </w:rPr>
        <w:t xml:space="preserve">Months 1-3: Market Entry</w:t>
      </w:r>
      <w:r>
        <w:br/>
      </w:r>
      <w:r>
        <w:t xml:space="preserve">- Launch app with Uzbek-language interface</w:t>
      </w:r>
      <w:r>
        <w:br/>
      </w:r>
      <w:r>
        <w:t xml:space="preserve">- Secure 5 university partnerships in Tashkent</w:t>
      </w:r>
      <w:r>
        <w:br/>
      </w:r>
      <w:r>
        <w:t xml:space="preserve">- Execute "Professor Free Trial Week" across 10 high schools in Tashkent</w:t>
      </w:r>
    </w:p>
    <w:p>
      <w:pPr>
        <w:pStyle w:val="BodyText"/>
      </w:pPr>
      <w:r>
        <w:rPr>
          <w:bCs/>
          <w:b/>
        </w:rPr>
        <w:t xml:space="preserve">Months 4-6: Growth Phase</w:t>
      </w:r>
      <w:r>
        <w:br/>
      </w:r>
      <w:r>
        <w:t xml:space="preserve">- Introduce corporate packages for Tashkent businesses (e.g., UzAuto, Uzbekneftegaz)</w:t>
      </w:r>
      <w:r>
        <w:br/>
      </w:r>
      <w:r>
        <w:t xml:space="preserve">- Roll out Ramadan-focused academic support campaign</w:t>
      </w:r>
      <w:r>
        <w:br/>
      </w:r>
      <w:r>
        <w:t xml:space="preserve">- Achieve 15,000 user milestone in Tashkent</w:t>
      </w:r>
    </w:p>
    <w:p>
      <w:pPr>
        <w:pStyle w:val="BodyText"/>
      </w:pPr>
      <w:r>
        <w:rPr>
          <w:bCs/>
          <w:b/>
        </w:rPr>
        <w:t xml:space="preserve">Months 7-12: Market Dominance</w:t>
      </w:r>
      <w:r>
        <w:br/>
      </w:r>
      <w:r>
        <w:t xml:space="preserve">- Expand to all 35+ Tashkent universities</w:t>
      </w:r>
      <w:r>
        <w:br/>
      </w:r>
      <w:r>
        <w:t xml:space="preserve">- Launch "Professor Scholarship Program" for top national exam performers</w:t>
      </w:r>
      <w:r>
        <w:br/>
      </w:r>
      <w:r>
        <w:t xml:space="preserve">- Target $85K MRR by December 2024</w:t>
      </w:r>
    </w:p>
    <w:bookmarkEnd w:id="31"/>
    <w:bookmarkStart w:id="32"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Primary KPIs:</w:t>
      </w:r>
      <w:r>
        <w:t xml:space="preserve"> </w:t>
      </w:r>
      <w:r>
        <w:t xml:space="preserve">User acquisition cost (target: &lt;$1.80 per Tashkent user), retention rate (target: 65% at 3 months)</w:t>
      </w:r>
    </w:p>
    <w:p>
      <w:pPr>
        <w:numPr>
          <w:ilvl w:val="0"/>
          <w:numId w:val="1008"/>
        </w:numPr>
        <w:pStyle w:val="Compact"/>
      </w:pPr>
      <w:r>
        <w:rPr>
          <w:bCs/>
          <w:b/>
        </w:rPr>
        <w:t xml:space="preserve">Cultural KPIs:</w:t>
      </w:r>
      <w:r>
        <w:t xml:space="preserve"> </w:t>
      </w:r>
      <w:r>
        <w:t xml:space="preserve">Number of Uzbek tutors certified, local language content volume</w:t>
      </w:r>
    </w:p>
    <w:p>
      <w:pPr>
        <w:numPr>
          <w:ilvl w:val="0"/>
          <w:numId w:val="1008"/>
        </w:numPr>
        <w:pStyle w:val="Compact"/>
      </w:pPr>
      <w:r>
        <w:rPr>
          <w:bCs/>
          <w:b/>
        </w:rPr>
        <w:t xml:space="preserve">Brand Health:</w:t>
      </w:r>
      <w:r>
        <w:t xml:space="preserve"> </w:t>
      </w:r>
      <w:r>
        <w:t xml:space="preserve">Net Promoter Score (NPS) in Tashkent (target: +45), media mentions about "Professor" in Uzbek news outlets</w:t>
      </w:r>
    </w:p>
    <w:bookmarkEnd w:id="32"/>
    <w:bookmarkStart w:id="33" w:name="Xd157eb798dbee05f48c1be39031565f746f5ec2"/>
    <w:p>
      <w:pPr>
        <w:pStyle w:val="Heading2"/>
      </w:pPr>
      <w:r>
        <w:t xml:space="preserve">Conclusion: Professor as Tashkent's Academic Catalyst</w:t>
      </w:r>
    </w:p>
    <w:p>
      <w:pPr>
        <w:pStyle w:val="FirstParagraph"/>
      </w:pPr>
      <w:r>
        <w:t xml:space="preserve">This Marketing Plan positions "Professor" not merely as a service, but as an essential partner in Uzbekistan's educational transformation. By embedding cultural intelligence into every touchpoint—from Tashkent-specific curriculum design to cash-based payment systems—we establish Professor as the most locally attuned academic solution in Uzbekistan. Our approach respects the city's educational traditions while delivering modern, effective learning experiences tailored for Tashkent students' unique needs. As Uzbekistan accelerates its digital education vision, "Professor" will become synonymous with academic excellence across Tashkent and beyond.</w:t>
      </w:r>
    </w:p>
    <w:p>
      <w:pPr>
        <w:pStyle w:val="BodyText"/>
      </w:pPr>
      <w:r>
        <w:rPr>
          <w:iCs/>
          <w:i/>
        </w:rPr>
        <w:t xml:space="preserve">Prepared for: Professor Global Team | Date: October 26, 2023 | Market Focus: Tashkent, Uzbekistan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Tashkent, Uzbekistan</dc:title>
  <dc:creator/>
  <dc:language>en</dc:language>
  <cp:keywords/>
  <dcterms:created xsi:type="dcterms:W3CDTF">2026-07-21T11:06:31Z</dcterms:created>
  <dcterms:modified xsi:type="dcterms:W3CDTF">2026-07-21T11:06:31Z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