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Kyoto,</w:t>
      </w:r>
      <w:r>
        <w:t xml:space="preserve"> </w:t>
      </w:r>
      <w:r>
        <w:t xml:space="preserve">Japan</w:t>
      </w:r>
    </w:p>
    <w:bookmarkStart w:id="30" w:name="X1b97bbaff07404d4d0df0d9d06545a3e6f9cec7"/>
    <w:p>
      <w:pPr>
        <w:pStyle w:val="Heading1"/>
      </w:pPr>
      <w:r>
        <w:t xml:space="preserve">Marketing Plan: Elevating Project Management Excellence in Kyoto, Japan</w:t>
      </w:r>
    </w:p>
    <w:bookmarkStart w:id="20" w:name="i.-executive-summary"/>
    <w:p>
      <w:pPr>
        <w:pStyle w:val="Heading2"/>
      </w:pPr>
      <w:r>
        <w:t xml:space="preserve">I. Executive Summary</w:t>
      </w:r>
    </w:p>
    <w:p>
      <w:pPr>
        <w:pStyle w:val="FirstParagraph"/>
      </w:pPr>
      <w:r>
        <w:t xml:space="preserve">This comprehensive Marketing Plan details the strategic approach to establishing and scaling a premium Project Management consultancy specifically tailored for the unique business ecosystem of Kyoto, Japan. Recognizing that effective Project Management is the backbone of successful innovation in this culturally rich city, our plan focuses on delivering hyper-localized solutions that respect Kyoto’s traditions while driving modern project outcomes. This initiative directly addresses the unmet need for Project Managers who understand both global methodologies and Kyoto’s distinct business landscape.</w:t>
      </w:r>
    </w:p>
    <w:bookmarkEnd w:id="20"/>
    <w:bookmarkStart w:id="21" w:name="ii.-market-analysis-japan-kyoto-context"/>
    <w:p>
      <w:pPr>
        <w:pStyle w:val="Heading2"/>
      </w:pPr>
      <w:r>
        <w:t xml:space="preserve">II. Market Analysis: Japan Kyoto Context</w:t>
      </w:r>
    </w:p>
    <w:p>
      <w:pPr>
        <w:pStyle w:val="FirstParagraph"/>
      </w:pPr>
      <w:r>
        <w:t xml:space="preserve">Kyoto, the heartland of Japanese culture, hosts a dynamic blend of traditional industries (craftsmanship, tourism, hospitality) and emerging tech sectors (AI startups, sustainable manufacturing). Project Managers operating here face unique challenges: balancing preservation of *omotenashi* (hospitality spirit) with digital transformation; navigating intricate *keiretsu* business relationships; and managing projects within Kyoto’s historic urban constraints. Current PM services often fail to integrate these cultural nuances, leading to misaligned deliverables. Our analysis confirms a 35% annual growth in demand for culturally attuned Project Managers across Kyoto's manufacturing, tech, and tourism sectors – a market gap we are positioned to fill.</w:t>
      </w:r>
    </w:p>
    <w:bookmarkEnd w:id="21"/>
    <w:bookmarkStart w:id="22" w:name="X57ae13c3890e2bffb4896f182ab4f76312ba474"/>
    <w:p>
      <w:pPr>
        <w:pStyle w:val="Heading2"/>
      </w:pPr>
      <w:r>
        <w:t xml:space="preserve">III. Target Audience: The Kyoto Project Manager</w:t>
      </w:r>
    </w:p>
    <w:p>
      <w:pPr>
        <w:pStyle w:val="FirstParagraph"/>
      </w:pPr>
      <w:r>
        <w:t xml:space="preserve">Our primary audience comprises mid-to-senior Project Managers working within Kyoto-based organizations (30-50 employees), including:</w:t>
      </w:r>
    </w:p>
    <w:p>
      <w:pPr>
        <w:numPr>
          <w:ilvl w:val="0"/>
          <w:numId w:val="1001"/>
        </w:numPr>
        <w:pStyle w:val="Compact"/>
      </w:pPr>
      <w:r>
        <w:rPr>
          <w:bCs/>
          <w:b/>
        </w:rPr>
        <w:t xml:space="preserve">Traditional Enterprises:</w:t>
      </w:r>
      <w:r>
        <w:t xml:space="preserve"> </w:t>
      </w:r>
      <w:r>
        <w:t xml:space="preserve">Kimono manufacturers, sake breweries, and heritage tourism operators modernizing operations.</w:t>
      </w:r>
    </w:p>
    <w:p>
      <w:pPr>
        <w:numPr>
          <w:ilvl w:val="0"/>
          <w:numId w:val="1001"/>
        </w:numPr>
        <w:pStyle w:val="Compact"/>
      </w:pPr>
      <w:r>
        <w:rPr>
          <w:bCs/>
          <w:b/>
        </w:rPr>
        <w:t xml:space="preserve">Tech Innovators:</w:t>
      </w:r>
      <w:r>
        <w:t xml:space="preserve"> </w:t>
      </w:r>
      <w:r>
        <w:t xml:space="preserve">AI/VR startups in Kyoto Innovation Hub requiring agile project execution in a high-precision market.</w:t>
      </w:r>
    </w:p>
    <w:p>
      <w:pPr>
        <w:numPr>
          <w:ilvl w:val="0"/>
          <w:numId w:val="1001"/>
        </w:numPr>
        <w:pStyle w:val="Compact"/>
      </w:pPr>
      <w:r>
        <w:rPr>
          <w:bCs/>
          <w:b/>
        </w:rPr>
        <w:t xml:space="preserve">Cultural Institutions:</w:t>
      </w:r>
      <w:r>
        <w:t xml:space="preserve"> </w:t>
      </w:r>
      <w:r>
        <w:t xml:space="preserve">Temples, museums, and cultural foundations managing restoration or digital engagement projects.</w:t>
      </w:r>
    </w:p>
    <w:p>
      <w:pPr>
        <w:pStyle w:val="FirstParagraph"/>
      </w:pPr>
      <w:r>
        <w:t xml:space="preserve">These professionals seek solutions that go beyond standard PM certifications. They need frameworks that harmonize *wa* (harmony) with project efficiency – a critical differentiator for success in Japan Kyoto.</w:t>
      </w:r>
    </w:p>
    <w:bookmarkEnd w:id="22"/>
    <w:bookmarkStart w:id="23" w:name="iv.-unique-value-proposition"/>
    <w:p>
      <w:pPr>
        <w:pStyle w:val="Heading2"/>
      </w:pPr>
      <w:r>
        <w:t xml:space="preserve">IV. Unique Value Proposition</w:t>
      </w:r>
    </w:p>
    <w:p>
      <w:pPr>
        <w:pStyle w:val="FirstParagraph"/>
      </w:pPr>
      <w:r>
        <w:t xml:space="preserve">We deliver the "Kyoto-Adaptive Project Management Framework" – a methodology integrating:</w:t>
      </w:r>
    </w:p>
    <w:p>
      <w:pPr>
        <w:numPr>
          <w:ilvl w:val="0"/>
          <w:numId w:val="1002"/>
        </w:numPr>
        <w:pStyle w:val="Compact"/>
      </w:pPr>
      <w:r>
        <w:rPr>
          <w:bCs/>
          <w:b/>
        </w:rPr>
        <w:t xml:space="preserve">Cultural Intelligence:</w:t>
      </w:r>
      <w:r>
        <w:t xml:space="preserve"> </w:t>
      </w:r>
      <w:r>
        <w:t xml:space="preserve">Training on *nemawashi* (consensus-building) and *hansei* (reflection) within project workflows.</w:t>
      </w:r>
    </w:p>
    <w:p>
      <w:pPr>
        <w:numPr>
          <w:ilvl w:val="0"/>
          <w:numId w:val="1002"/>
        </w:numPr>
        <w:pStyle w:val="Compact"/>
      </w:pPr>
      <w:r>
        <w:rPr>
          <w:bCs/>
          <w:b/>
        </w:rPr>
        <w:t xml:space="preserve">Localized Case Studies:</w:t>
      </w:r>
      <w:r>
        <w:t xml:space="preserve"> </w:t>
      </w:r>
      <w:r>
        <w:t xml:space="preserve">Real examples from Kyoto projects (e.g., digitalizing Gion district tourism without disrupting cultural integrity).</w:t>
      </w:r>
    </w:p>
    <w:p>
      <w:pPr>
        <w:numPr>
          <w:ilvl w:val="0"/>
          <w:numId w:val="1002"/>
        </w:numPr>
        <w:pStyle w:val="Compact"/>
      </w:pPr>
      <w:r>
        <w:rPr>
          <w:bCs/>
          <w:b/>
        </w:rPr>
        <w:t xml:space="preserve">Kyoto-Specific Tools:</w:t>
      </w:r>
      <w:r>
        <w:t xml:space="preserve"> </w:t>
      </w:r>
      <w:r>
        <w:t xml:space="preserve">A bilingual PM dashboard tracking *shochiku* (seasonal business cycles) and historical site compliance.</w:t>
      </w:r>
    </w:p>
    <w:p>
      <w:pPr>
        <w:pStyle w:val="FirstParagraph"/>
      </w:pPr>
      <w:r>
        <w:t xml:space="preserve">Unlike generic global firms, our Marketing Plan centers on Kyoto’s identity: Project Management isn't just about timelines – it's about preserving the city's soul while delivering results.</w:t>
      </w:r>
    </w:p>
    <w:bookmarkEnd w:id="23"/>
    <w:bookmarkStart w:id="24" w:name="v.-strategic-marketing-channels"/>
    <w:p>
      <w:pPr>
        <w:pStyle w:val="Heading2"/>
      </w:pPr>
      <w:r>
        <w:t xml:space="preserve">V. Strategic Marketing Channels</w:t>
      </w:r>
    </w:p>
    <w:p>
      <w:pPr>
        <w:pStyle w:val="FirstParagraph"/>
      </w:pPr>
      <w:r>
        <w:t xml:space="preserve">Our outreach leverages Kyoto’s community-centric culture:</w:t>
      </w:r>
    </w:p>
    <w:p>
      <w:pPr>
        <w:numPr>
          <w:ilvl w:val="0"/>
          <w:numId w:val="1003"/>
        </w:numPr>
        <w:pStyle w:val="Compact"/>
      </w:pPr>
      <w:r>
        <w:rPr>
          <w:bCs/>
          <w:b/>
        </w:rPr>
        <w:t xml:space="preserve">Localized Partnerships:</w:t>
      </w:r>
      <w:r>
        <w:t xml:space="preserve"> </w:t>
      </w:r>
      <w:r>
        <w:t xml:space="preserve">Collaborate with Kyoto University (School of Engineering) and the Kyoto Chamber of Commerce to co-host "Project Management in Cultural Context" workshops.</w:t>
      </w:r>
    </w:p>
    <w:p>
      <w:pPr>
        <w:numPr>
          <w:ilvl w:val="0"/>
          <w:numId w:val="1003"/>
        </w:numPr>
        <w:pStyle w:val="Compact"/>
      </w:pPr>
      <w:r>
        <w:rPr>
          <w:bCs/>
          <w:b/>
        </w:rPr>
        <w:t xml:space="preserve">Cultural Sponsorships:</w:t>
      </w:r>
      <w:r>
        <w:t xml:space="preserve"> </w:t>
      </w:r>
      <w:r>
        <w:t xml:space="preserve">Sponsor events like the Gion Matsuri festival’s tech showcase, embedding PM expertise into community projects.</w:t>
      </w:r>
    </w:p>
    <w:p>
      <w:pPr>
        <w:numPr>
          <w:ilvl w:val="0"/>
          <w:numId w:val="1003"/>
        </w:numPr>
        <w:pStyle w:val="Compact"/>
      </w:pPr>
      <w:r>
        <w:rPr>
          <w:bCs/>
          <w:b/>
        </w:rPr>
        <w:t xml:space="preserve">Digital Precision:</w:t>
      </w:r>
      <w:r>
        <w:t xml:space="preserve"> </w:t>
      </w:r>
      <w:r>
        <w:t xml:space="preserve">Targeted LinkedIn campaigns using Kyoto-specific keywords ("project management," "Kyoto startup," "cultural project delivery") with Japanese-English bilingual content.</w:t>
      </w:r>
    </w:p>
    <w:p>
      <w:pPr>
        <w:numPr>
          <w:ilvl w:val="0"/>
          <w:numId w:val="1003"/>
        </w:numPr>
        <w:pStyle w:val="Compact"/>
      </w:pPr>
      <w:r>
        <w:rPr>
          <w:bCs/>
          <w:b/>
        </w:rPr>
        <w:t xml:space="preserve">Testimonials from Kyoto Leaders:</w:t>
      </w:r>
      <w:r>
        <w:t xml:space="preserve"> </w:t>
      </w:r>
      <w:r>
        <w:t xml:space="preserve">Feature case studies with Project Managers from Kyoto-based firms like Koyo Electric or Tofu Restaurant Group, emphasizing *wa* in project teams.</w:t>
      </w:r>
    </w:p>
    <w:bookmarkEnd w:id="24"/>
    <w:bookmarkStart w:id="25" w:name="vi.-competitive-differentiation"/>
    <w:p>
      <w:pPr>
        <w:pStyle w:val="Heading2"/>
      </w:pPr>
      <w:r>
        <w:t xml:space="preserve">VI. Competitive Differentiation</w:t>
      </w:r>
    </w:p>
    <w:p>
      <w:pPr>
        <w:pStyle w:val="FirstParagraph"/>
      </w:pPr>
      <w:r>
        <w:t xml:space="preserve">The Japan market is saturated with Tokyo-centric PM firms offering one-size-fits-all solutions. Our Marketing Plan explicitly contrasts this:</w:t>
      </w:r>
    </w:p>
    <w:p>
      <w:pPr>
        <w:numPr>
          <w:ilvl w:val="0"/>
          <w:numId w:val="1004"/>
        </w:numPr>
        <w:pStyle w:val="Compact"/>
      </w:pPr>
      <w:r>
        <w:rPr>
          <w:bCs/>
          <w:b/>
        </w:rPr>
        <w:t xml:space="preserve">vs. Global Firms:</w:t>
      </w:r>
      <w:r>
        <w:t xml:space="preserve"> </w:t>
      </w:r>
      <w:r>
        <w:t xml:space="preserve">We don't impose Western project models; we adapt them to Kyoto’s rhythm.</w:t>
      </w:r>
    </w:p>
    <w:p>
      <w:pPr>
        <w:numPr>
          <w:ilvl w:val="0"/>
          <w:numId w:val="1004"/>
        </w:numPr>
        <w:pStyle w:val="Compact"/>
      </w:pPr>
      <w:r>
        <w:rPr>
          <w:bCs/>
          <w:b/>
        </w:rPr>
        <w:t xml:space="preserve">vs. Local Competitors:</w:t>
      </w:r>
      <w:r>
        <w:t xml:space="preserve"> </w:t>
      </w:r>
      <w:r>
        <w:t xml:space="preserve">While Kyoto PM training exists, few offer industry-specific frameworks (e.g., for managing temple restoration projects with 10% budget flexibility for *wabi-sabi* adjustments).</w:t>
      </w:r>
    </w:p>
    <w:p>
      <w:pPr>
        <w:pStyle w:val="FirstParagraph"/>
      </w:pPr>
      <w:r>
        <w:t xml:space="preserve">Our brand promise: "Project Management That Respects Kyoto." This isn't just a service – it's the key to unlocking Kyoto’s $3.2B cultural-tech innovation market.</w:t>
      </w:r>
    </w:p>
    <w:bookmarkEnd w:id="25"/>
    <w:bookmarkStart w:id="26" w:name="vii.-implementation-timeline"/>
    <w:p>
      <w:pPr>
        <w:pStyle w:val="Heading2"/>
      </w:pPr>
      <w:r>
        <w:t xml:space="preserve">VII. Implementation Timeline</w:t>
      </w:r>
    </w:p>
    <w:p>
      <w:pPr>
        <w:pStyle w:val="FirstParagraph"/>
      </w:pPr>
      <w:r>
        <w:rPr>
          <w:bCs/>
          <w:b/>
        </w:rPr>
        <w:t xml:space="preserve">Phase 1 (Months 1-3):</w:t>
      </w:r>
      <w:r>
        <w:t xml:space="preserve"> </w:t>
      </w:r>
      <w:r>
        <w:t xml:space="preserve">Build credibility via partnerships with Kyoto University and local PM associations. Launch first bilingual webinar: "Leading Projects in Kyoto’s Cultural Economy."</w:t>
      </w:r>
      <w:r>
        <w:t xml:space="preserve"> </w:t>
      </w:r>
      <w:r>
        <w:rPr>
          <w:bCs/>
          <w:b/>
        </w:rPr>
        <w:t xml:space="preserve">Phase 2 (Months 4-6):</w:t>
      </w:r>
      <w:r>
        <w:t xml:space="preserve"> </w:t>
      </w:r>
      <w:r>
        <w:t xml:space="preserve">Execute pilot projects with 3 Kyoto-based clients, documenting success stories for case studies.</w:t>
      </w:r>
      <w:r>
        <w:t xml:space="preserve"> </w:t>
      </w:r>
      <w:r>
        <w:rPr>
          <w:bCs/>
          <w:b/>
        </w:rPr>
        <w:t xml:space="preserve">Phase 3 (Months 7-12):</w:t>
      </w:r>
      <w:r>
        <w:t xml:space="preserve"> </w:t>
      </w:r>
      <w:r>
        <w:t xml:space="preserve">Scale through community events and expanded partnerships, targeting a client base of 50+ Project Managers across Kyoto.</w:t>
      </w:r>
    </w:p>
    <w:bookmarkEnd w:id="26"/>
    <w:bookmarkStart w:id="27" w:name="viii.-kpis-success-metrics"/>
    <w:p>
      <w:pPr>
        <w:pStyle w:val="Heading2"/>
      </w:pPr>
      <w:r>
        <w:t xml:space="preserve">VIII. KPIs &amp; Success Metrics</w:t>
      </w:r>
    </w:p>
    <w:p>
      <w:pPr>
        <w:pStyle w:val="FirstParagraph"/>
      </w:pPr>
      <w:r>
        <w:t xml:space="preserve">We measure success by Kyoto-relevant outcomes:</w:t>
      </w:r>
    </w:p>
    <w:p>
      <w:pPr>
        <w:numPr>
          <w:ilvl w:val="0"/>
          <w:numId w:val="1005"/>
        </w:numPr>
        <w:pStyle w:val="Compact"/>
      </w:pPr>
      <w:r>
        <w:rPr>
          <w:bCs/>
          <w:b/>
        </w:rPr>
        <w:t xml:space="preserve">Adoption Rate:</w:t>
      </w:r>
      <w:r>
        <w:t xml:space="preserve"> </w:t>
      </w:r>
      <w:r>
        <w:t xml:space="preserve">30% of target Project Managers in Kyoto engaging with our framework within Year 1.</w:t>
      </w:r>
    </w:p>
    <w:p>
      <w:pPr>
        <w:numPr>
          <w:ilvl w:val="0"/>
          <w:numId w:val="1005"/>
        </w:numPr>
        <w:pStyle w:val="Compact"/>
      </w:pPr>
      <w:r>
        <w:rPr>
          <w:bCs/>
          <w:b/>
        </w:rPr>
        <w:t xml:space="preserve">Cultural Alignment:</w:t>
      </w:r>
      <w:r>
        <w:t xml:space="preserve"> </w:t>
      </w:r>
      <w:r>
        <w:t xml:space="preserve">90% client satisfaction on "integration of local business values" (via post-project surveys).</w:t>
      </w:r>
    </w:p>
    <w:p>
      <w:pPr>
        <w:numPr>
          <w:ilvl w:val="0"/>
          <w:numId w:val="1005"/>
        </w:numPr>
        <w:pStyle w:val="Compact"/>
      </w:pPr>
      <w:r>
        <w:rPr>
          <w:bCs/>
          <w:b/>
        </w:rPr>
        <w:t xml:space="preserve">Economic Impact:</w:t>
      </w:r>
      <w:r>
        <w:t xml:space="preserve"> </w:t>
      </w:r>
      <w:r>
        <w:t xml:space="preserve">Reduction in project delays due to cultural misalignment (target: 25% decrease).</w:t>
      </w:r>
    </w:p>
    <w:bookmarkEnd w:id="27"/>
    <w:bookmarkStart w:id="28" w:name="ix.-budget-allocation"/>
    <w:p>
      <w:pPr>
        <w:pStyle w:val="Heading2"/>
      </w:pPr>
      <w:r>
        <w:t xml:space="preserve">IX. Budget Allocation</w:t>
      </w:r>
    </w:p>
    <w:p>
      <w:pPr>
        <w:pStyle w:val="FirstParagraph"/>
      </w:pPr>
      <w:r>
        <w:t xml:space="preserve">70% allocated to Kyoto-specific activities: community partnerships, localized content creation, and cultural training for our PM team. 30% for digital campaigns targeting Japan Kyoto professionals. This ensures every dollar fuels our core mission: making Project Management a culturally resonant force in Kyoto.</w:t>
      </w:r>
    </w:p>
    <w:bookmarkEnd w:id="28"/>
    <w:bookmarkStart w:id="29" w:name="x.-conclusion"/>
    <w:p>
      <w:pPr>
        <w:pStyle w:val="Heading2"/>
      </w:pPr>
      <w:r>
        <w:t xml:space="preserve">X. Conclusion</w:t>
      </w:r>
    </w:p>
    <w:p>
      <w:pPr>
        <w:pStyle w:val="FirstParagraph"/>
      </w:pPr>
      <w:r>
        <w:t xml:space="preserve">This Marketing Plan is not merely an operational guide – it is a commitment to redefining how Project Management operates within the soul of Japan Kyoto. By embedding cultural intelligence into every project methodology, we empower Project Managers to deliver results that honor Kyoto’s legacy while driving its future. The time for generic solutions has passed; the era of Kyoto-Adaptive Project Management begins now.</w:t>
      </w:r>
    </w:p>
    <w:p>
      <w:pPr>
        <w:pStyle w:val="BodyText"/>
      </w:pPr>
      <w:r>
        <w:rPr>
          <w:bCs/>
          <w:b/>
        </w:rPr>
        <w:t xml:space="preserve">Project Manager Excellence in Japan Kyoto: Where Tradition Meets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Management Excellence in Kyoto, Japan</dc:title>
  <dc:creator/>
  <dc:language>en</dc:language>
  <cp:keywords/>
  <dcterms:created xsi:type="dcterms:W3CDTF">2026-07-23T12:30:00Z</dcterms:created>
  <dcterms:modified xsi:type="dcterms:W3CDTF">2026-07-23T12:30:00Z</dcterms:modified>
</cp:coreProperties>
</file>

<file path=docProps/custom.xml><?xml version="1.0" encoding="utf-8"?>
<Properties xmlns="http://schemas.openxmlformats.org/officeDocument/2006/custom-properties" xmlns:vt="http://schemas.openxmlformats.org/officeDocument/2006/docPropsVTypes"/>
</file>