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Psychiatrist</w:t>
      </w:r>
      <w:r>
        <w:t xml:space="preserve"> </w:t>
      </w:r>
      <w:r>
        <w:t xml:space="preserve">Marketing</w:t>
      </w:r>
      <w:r>
        <w:t xml:space="preserve"> </w:t>
      </w:r>
      <w:r>
        <w:t xml:space="preserve">Plan</w:t>
      </w:r>
      <w:r>
        <w:t xml:space="preserve"> </w:t>
      </w:r>
      <w:r>
        <w:t xml:space="preserve">-</w:t>
      </w:r>
      <w:r>
        <w:t xml:space="preserve"> </w:t>
      </w:r>
      <w:r>
        <w:t xml:space="preserve">China</w:t>
      </w:r>
    </w:p>
    <w:bookmarkStart w:id="35" w:name="X2df0d2e75d6faaeb8e0f53b79cf29f6efee3121"/>
    <w:p>
      <w:pPr>
        <w:pStyle w:val="Heading1"/>
      </w:pPr>
      <w:r>
        <w:t xml:space="preserve">Comprehensive Marketing Plan for Private Psychiatric Services in Beijing, China</w:t>
      </w:r>
    </w:p>
    <w:bookmarkStart w:id="20" w:name="executive-summary"/>
    <w:p>
      <w:pPr>
        <w:pStyle w:val="Heading2"/>
      </w:pPr>
      <w:r>
        <w:t xml:space="preserve">Executive Summary</w:t>
      </w:r>
    </w:p>
    <w:p>
      <w:pPr>
        <w:pStyle w:val="FirstParagraph"/>
      </w:pPr>
      <w:r>
        <w:t xml:space="preserve">This Marketing Plan outlines a strategic approach to establish and grow premium psychiatric services within the competitive healthcare landscape of Beijing, China. As mental health awareness surges across urban Chinese populations, we position our clinic as the leading destination for evidence-based psychiatric care tailored to Beijing's unique cultural and socioeconomic context. The plan prioritizes culturally competent care delivery while addressing critical gaps in accessible mental healthcare within China's capital city.</w:t>
      </w:r>
    </w:p>
    <w:bookmarkEnd w:id="20"/>
    <w:bookmarkStart w:id="21" w:name="market-analysis-beijing-context"/>
    <w:p>
      <w:pPr>
        <w:pStyle w:val="Heading2"/>
      </w:pPr>
      <w:r>
        <w:t xml:space="preserve">Market Analysis: Beijing Context</w:t>
      </w:r>
    </w:p>
    <w:p>
      <w:pPr>
        <w:pStyle w:val="FirstParagraph"/>
      </w:pPr>
      <w:r>
        <w:t xml:space="preserve">The psychiatric market in China Beijing presents significant opportunity amid growing awareness and persistent stigma. According to the Chinese Mental Health Survey (2019), 17.5% of urban residents experience mental health conditions, with Beijing's high-pressure work culture exacerbating stress-related disorders among professionals (35-45 years age group). However, only 20% of Beijing residents seek treatment due to cultural stigma and limited specialized services. The government's "Healthy China 2030" initiative has increased mental health funding by 14% annually since 2021, creating a favorable regulatory environment for private psychiatric providers.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High-income professionals (CEOs, tech executives) aged 30-50 in Beijing's central business districts (CBD, Zhongguancun), experiencing work-related anxiety and burnout</w:t>
      </w:r>
    </w:p>
    <w:p>
      <w:pPr>
        <w:numPr>
          <w:ilvl w:val="0"/>
          <w:numId w:val="1001"/>
        </w:numPr>
        <w:pStyle w:val="Compact"/>
      </w:pPr>
      <w:r>
        <w:rPr>
          <w:bCs/>
          <w:b/>
        </w:rPr>
        <w:t xml:space="preserve">Secondary:</w:t>
      </w:r>
      <w:r>
        <w:t xml:space="preserve"> </w:t>
      </w:r>
      <w:r>
        <w:t xml:space="preserve">Educated urban parents (28-42) seeking child/adolescent psychiatric care for academic stress</w:t>
      </w:r>
    </w:p>
    <w:p>
      <w:pPr>
        <w:numPr>
          <w:ilvl w:val="0"/>
          <w:numId w:val="1001"/>
        </w:numPr>
        <w:pStyle w:val="Compact"/>
      </w:pPr>
      <w:r>
        <w:rPr>
          <w:bCs/>
          <w:b/>
        </w:rPr>
        <w:t xml:space="preserve">Tertiary:</w:t>
      </w:r>
      <w:r>
        <w:t xml:space="preserve"> </w:t>
      </w:r>
      <w:r>
        <w:t xml:space="preserve">Corporate wellness programs targeting Fortune 500 companies headquartered in Beijing</w:t>
      </w:r>
    </w:p>
    <w:bookmarkEnd w:id="22"/>
    <w:bookmarkStart w:id="23" w:name="unique-value-proposition"/>
    <w:p>
      <w:pPr>
        <w:pStyle w:val="Heading2"/>
      </w:pPr>
      <w:r>
        <w:t xml:space="preserve">Unique Value Proposition</w:t>
      </w:r>
    </w:p>
    <w:p>
      <w:pPr>
        <w:pStyle w:val="FirstParagraph"/>
      </w:pPr>
      <w:r>
        <w:t xml:space="preserve">We differentiate through a tripartite approach:</w:t>
      </w:r>
      <w:r>
        <w:t xml:space="preserve"> </w:t>
      </w:r>
      <w:r>
        <w:t xml:space="preserve">(1) Bilingual (Mandarin/English) psychiatric care with culturally adapted CBT protocols,</w:t>
      </w:r>
      <w:r>
        <w:t xml:space="preserve"> </w:t>
      </w:r>
      <w:r>
        <w:t xml:space="preserve">(2) Seamless integration with Beijing's healthcare ecosystem via partnerships with major hospitals like Peking Union Medical College Hospital, and</w:t>
      </w:r>
      <w:r>
        <w:t xml:space="preserve"> </w:t>
      </w:r>
      <w:r>
        <w:t xml:space="preserve">(3) Digital-first engagement through WeChat-based appointment systems and telehealth options compliant with China's Cybersecurity Law.</w:t>
      </w:r>
    </w:p>
    <w:bookmarkEnd w:id="23"/>
    <w:bookmarkStart w:id="24" w:name="marketing-objectives"/>
    <w:p>
      <w:pPr>
        <w:pStyle w:val="Heading2"/>
      </w:pPr>
      <w:r>
        <w:t xml:space="preserve">Marketing Objectives</w:t>
      </w:r>
    </w:p>
    <w:p>
      <w:pPr>
        <w:numPr>
          <w:ilvl w:val="0"/>
          <w:numId w:val="1002"/>
        </w:numPr>
        <w:pStyle w:val="Compact"/>
      </w:pPr>
      <w:r>
        <w:t xml:space="preserve">Achieve 85% brand recognition among target professionals in Beijing within 18 months</w:t>
      </w:r>
    </w:p>
    <w:bookmarkEnd w:id="24"/>
    <w:bookmarkStart w:id="29" w:name="Xa0790508fdcc0c612e35ae3518961e191e8a8ff"/>
    <w:p>
      <w:pPr>
        <w:pStyle w:val="Heading2"/>
      </w:pPr>
      <w:r>
        <w:t xml:space="preserve">Strategic Initiatives for China Beijing Market</w:t>
      </w:r>
    </w:p>
    <w:bookmarkStart w:id="25" w:name="Xabb6366dd8d8197b35c05d559cb88418433ce28"/>
    <w:p>
      <w:pPr>
        <w:pStyle w:val="Heading3"/>
      </w:pPr>
      <w:r>
        <w:t xml:space="preserve">1. Cultural Integration Campaigns (Beijing-Specific)</w:t>
      </w:r>
    </w:p>
    <w:p>
      <w:pPr>
        <w:pStyle w:val="FirstParagraph"/>
      </w:pPr>
      <w:r>
        <w:t xml:space="preserve">Leverage Beijing's cultural identity through community partnerships with local institutions like the Beijing Mental Health Association and Tsinghua University's psychology department. Develop "Harmony in Action" workshops at parks (e.g., Beihai Park) discussing mental wellness through traditional Chinese medicine principles, avoiding Western diagnostic terminology that may trigger stigma. All materials will feature Beijing landmarks to reinforce local relevance.</w:t>
      </w:r>
    </w:p>
    <w:bookmarkEnd w:id="25"/>
    <w:bookmarkStart w:id="26" w:name="corporate-partnership-program"/>
    <w:p>
      <w:pPr>
        <w:pStyle w:val="Heading3"/>
      </w:pPr>
      <w:r>
        <w:t xml:space="preserve">2. Corporate Partnership Program</w:t>
      </w:r>
    </w:p>
    <w:p>
      <w:pPr>
        <w:pStyle w:val="FirstParagraph"/>
      </w:pPr>
      <w:r>
        <w:t xml:space="preserve">Targeting 12 major Beijing corporations (including Tencent, Baidu, and China Mobile headquarters), we propose customized mental health programs with exclusive access for employees. This includes on-site "stress resilience" seminars during lunch hours at their offices in Wangfujing and Finance Street districts. The program features case studies of successful Beijing professionals who received psychiatric care.</w:t>
      </w:r>
    </w:p>
    <w:bookmarkEnd w:id="26"/>
    <w:bookmarkStart w:id="27" w:name="digital-health-ecosystem"/>
    <w:p>
      <w:pPr>
        <w:pStyle w:val="Heading3"/>
      </w:pPr>
      <w:r>
        <w:t xml:space="preserve">3. Digital Health Ecosystem</w:t>
      </w:r>
    </w:p>
    <w:p>
      <w:pPr>
        <w:pStyle w:val="FirstParagraph"/>
      </w:pPr>
      <w:r>
        <w:t xml:space="preserve">Develop a WeChat Mini Program compliant with Chinese data regulations offering:</w:t>
      </w:r>
      <w:r>
        <w:t xml:space="preserve"> </w:t>
      </w:r>
      <w:r>
        <w:t xml:space="preserve">- Virtual triage with our psychiatrist team</w:t>
      </w:r>
      <w:r>
        <w:t xml:space="preserve"> </w:t>
      </w:r>
      <w:r>
        <w:t xml:space="preserve">- Appointment booking via WeChat Pay</w:t>
      </w:r>
      <w:r>
        <w:t xml:space="preserve"> </w:t>
      </w:r>
      <w:r>
        <w:t xml:space="preserve">- Educational content (e.g., "Managing Work Pressure in Beijing's 8-Hour Workday" series)</w:t>
      </w:r>
      <w:r>
        <w:t xml:space="preserve"> </w:t>
      </w:r>
      <w:r>
        <w:t xml:space="preserve">All content will use China's approved mental health terminology and avoid Western-centric frameworks.</w:t>
      </w:r>
    </w:p>
    <w:bookmarkEnd w:id="27"/>
    <w:bookmarkStart w:id="28" w:name="strategic-medical-partnerships"/>
    <w:p>
      <w:pPr>
        <w:pStyle w:val="Heading3"/>
      </w:pPr>
      <w:r>
        <w:t xml:space="preserve">4. Strategic Medical Partnerships</w:t>
      </w:r>
    </w:p>
    <w:p>
      <w:pPr>
        <w:pStyle w:val="FirstParagraph"/>
      </w:pPr>
      <w:r>
        <w:t xml:space="preserve">Forge formal referral partnerships with Beijing hospitals (e.g., Chaoyang Hospital) for psychiatric cases requiring medication management, creating a seamless care continuum. This addresses China's healthcare fragmentation while building credibility through institutional validation.</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w:t>
            </w:r>
          </w:p>
        </w:tc>
        <w:tc>
          <w:tcPr/>
          <w:p>
            <w:pPr>
              <w:pStyle w:val="Compact"/>
              <w:jc w:val="left"/>
            </w:pPr>
            <w:r>
              <w:t xml:space="preserve">Beijing-Specific Focus</w:t>
            </w:r>
          </w:p>
        </w:tc>
      </w:tr>
      <w:tr>
        <w:tc>
          <w:tcPr/>
          <w:p>
            <w:pPr>
              <w:pStyle w:val="Compact"/>
              <w:jc w:val="left"/>
            </w:pPr>
            <w:r>
              <w:t xml:space="preserve">Cultural Campaigns &amp; Community Events</w:t>
            </w:r>
          </w:p>
        </w:tc>
        <w:tc>
          <w:tcPr/>
          <w:p>
            <w:pPr>
              <w:pStyle w:val="Compact"/>
              <w:jc w:val="left"/>
            </w:pPr>
            <w:r>
              <w:t xml:space="preserve">35%</w:t>
            </w:r>
          </w:p>
        </w:tc>
        <w:tc>
          <w:tcPr/>
          <w:p>
            <w:pPr>
              <w:pStyle w:val="Compact"/>
              <w:jc w:val="left"/>
            </w:pPr>
            <w:r>
              <w:t xml:space="preserve">Park workshops in Beijing districts with local influencers (e.g., popular WeChat mental health authors)</w:t>
            </w:r>
          </w:p>
        </w:tc>
      </w:tr>
      <w:tr>
        <w:tc>
          <w:tcPr/>
          <w:p>
            <w:pPr>
              <w:pStyle w:val="Compact"/>
              <w:jc w:val="left"/>
            </w:pPr>
            <w:r>
              <w:t xml:space="preserve">Corporate Program Development</w:t>
            </w:r>
          </w:p>
        </w:tc>
        <w:tc>
          <w:tcPr/>
          <w:p>
            <w:pPr>
              <w:pStyle w:val="Compact"/>
              <w:jc w:val="left"/>
            </w:pPr>
            <w:r>
              <w:t xml:space="preserve">25%</w:t>
            </w:r>
          </w:p>
        </w:tc>
        <w:tc>
          <w:tcPr/>
          <w:p>
            <w:pPr>
              <w:pStyle w:val="Compact"/>
              <w:jc w:val="left"/>
            </w:pPr>
            <w:r>
              <w:t xml:space="preserve">B2B partnerships with Beijing-based Fortune 500 companies</w:t>
            </w:r>
          </w:p>
        </w:tc>
      </w:tr>
      <w:tr>
        <w:tc>
          <w:tcPr/>
          <w:p>
            <w:pPr>
              <w:pStyle w:val="Compact"/>
              <w:jc w:val="left"/>
            </w:pPr>
            <w:r>
              <w:t xml:space="preserve">Digital Platform Development</w:t>
            </w:r>
          </w:p>
        </w:tc>
        <w:tc>
          <w:tcPr/>
          <w:p>
            <w:pPr>
              <w:pStyle w:val="Compact"/>
              <w:jc w:val="left"/>
            </w:pPr>
            <w:r>
              <w:t xml:space="preserve">20%</w:t>
            </w:r>
          </w:p>
        </w:tc>
        <w:tc>
          <w:tcPr/>
          <w:p>
            <w:pPr>
              <w:pStyle w:val="Compact"/>
              <w:jc w:val="left"/>
            </w:pPr>
            <w:r>
              <w:t xml:space="preserve">WeChat Mini Program optimization for Beijing user behavior patterns</w:t>
            </w:r>
          </w:p>
        </w:tc>
      </w:tr>
      <w:tr>
        <w:tc>
          <w:tcPr/>
          <w:p>
            <w:pPr>
              <w:pStyle w:val="Compact"/>
              <w:jc w:val="left"/>
            </w:pPr>
            <w:r>
              <w:t xml:space="preserve">Medical Partnership Outreach</w:t>
            </w:r>
          </w:p>
        </w:tc>
        <w:tc>
          <w:tcPr/>
          <w:p>
            <w:pPr>
              <w:pStyle w:val="Compact"/>
              <w:jc w:val="left"/>
            </w:pPr>
            <w:r>
              <w:t xml:space="preserve">15%</w:t>
            </w:r>
          </w:p>
        </w:tc>
        <w:tc>
          <w:tcPr/>
          <w:p>
            <w:pPr>
              <w:pStyle w:val="Compact"/>
              <w:jc w:val="left"/>
            </w:pPr>
            <w:r>
              <w:t xml:space="preserve">Liaison with Beijing Municipal Health Commission for compliance approval</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Real-time tracking of patient acquisition from specific Beijing districts (e.g., Haidian, Chaoyang)</w:t>
            </w:r>
          </w:p>
        </w:tc>
      </w:tr>
    </w:tbl>
    <w:bookmarkEnd w:id="30"/>
    <w:bookmarkStart w:id="31"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Secure Beijing Health Commission approvals; finalize partnerships with 3 major hospitals</w:t>
      </w:r>
    </w:p>
    <w:p>
      <w:pPr>
        <w:numPr>
          <w:ilvl w:val="0"/>
          <w:numId w:val="1003"/>
        </w:numPr>
        <w:pStyle w:val="Compact"/>
      </w:pPr>
      <w:r>
        <w:rPr>
          <w:bCs/>
          <w:b/>
        </w:rPr>
        <w:t xml:space="preserve">Months 4-6:</w:t>
      </w:r>
      <w:r>
        <w:t xml:space="preserve"> </w:t>
      </w:r>
      <w:r>
        <w:t xml:space="preserve">Launch WeChat Mini Program; initiate corporate outreach to top 5 Beijing companies</w:t>
      </w:r>
    </w:p>
    <w:p>
      <w:pPr>
        <w:numPr>
          <w:ilvl w:val="0"/>
          <w:numId w:val="1003"/>
        </w:numPr>
        <w:pStyle w:val="Compact"/>
      </w:pPr>
      <w:r>
        <w:rPr>
          <w:bCs/>
          <w:b/>
        </w:rPr>
        <w:t xml:space="preserve">Months 7-9:</w:t>
      </w:r>
      <w:r>
        <w:t xml:space="preserve"> </w:t>
      </w:r>
      <w:r>
        <w:t xml:space="preserve">Deploy cultural workshops at Beijing parks; on-board first corporate clients</w:t>
      </w:r>
    </w:p>
    <w:p>
      <w:pPr>
        <w:numPr>
          <w:ilvl w:val="0"/>
          <w:numId w:val="1003"/>
        </w:numPr>
        <w:pStyle w:val="Compact"/>
      </w:pPr>
      <w:r>
        <w:rPr>
          <w:bCs/>
          <w:b/>
        </w:rPr>
        <w:t xml:space="preserve">Months 10-12:</w:t>
      </w:r>
      <w:r>
        <w:t xml:space="preserve"> </w:t>
      </w:r>
      <w:r>
        <w:t xml:space="preserve">Scale digital campaigns based on Beijing user analytics; expand hospital referrals</w:t>
      </w:r>
    </w:p>
    <w:bookmarkEnd w:id="31"/>
    <w:bookmarkStart w:id="32" w:name="Xc0e7f0bdad63c69e752793fed4ef082de6ef38f"/>
    <w:p>
      <w:pPr>
        <w:pStyle w:val="Heading2"/>
      </w:pPr>
      <w:r>
        <w:t xml:space="preserve">Evaluation Metrics for China Beijing Market</w:t>
      </w:r>
    </w:p>
    <w:p>
      <w:pPr>
        <w:pStyle w:val="FirstParagraph"/>
      </w:pPr>
      <w:r>
        <w:t xml:space="preserve">We track success through China-specific KPIs:</w:t>
      </w:r>
      <w:r>
        <w:t xml:space="preserve"> </w:t>
      </w:r>
      <w:r>
        <w:t xml:space="preserve">- Patient acquisition cost (PAC) by district (target: ≤¥1,800 in high-density areas like Dongcheng)</w:t>
      </w:r>
      <w:r>
        <w:t xml:space="preserve"> </w:t>
      </w:r>
      <w:r>
        <w:t xml:space="preserve">- Corporate program retention rate (target: ≥85% annual renewal)</w:t>
      </w:r>
      <w:r>
        <w:t xml:space="preserve"> </w:t>
      </w:r>
      <w:r>
        <w:t xml:space="preserve">- WeChat engagement rate (target: 45%+ monthly active users for the Mini Program)</w:t>
      </w:r>
      <w:r>
        <w:t xml:space="preserve"> </w:t>
      </w:r>
      <w:r>
        <w:t xml:space="preserve">- Stigma reduction metrics via pre/post-program surveys using culturally validated tools</w:t>
      </w:r>
    </w:p>
    <w:bookmarkEnd w:id="32"/>
    <w:bookmarkStart w:id="33" w:name="compliance-cultural-safeguards"/>
    <w:p>
      <w:pPr>
        <w:pStyle w:val="Heading2"/>
      </w:pPr>
      <w:r>
        <w:t xml:space="preserve">Compliance &amp; Cultural Safeguards</w:t>
      </w:r>
    </w:p>
    <w:p>
      <w:pPr>
        <w:pStyle w:val="FirstParagraph"/>
      </w:pPr>
      <w:r>
        <w:t xml:space="preserve">All marketing materials undergo review by Beijing-based cultural consultants and comply with China's Mental Health Law (2013). We avoid Western medical jargon—using terms like "mental harmony" instead of "depression"—and ensure all psychiatrist content aligns with the Chinese Medical Association's guidelines. All digital data storage adheres to China's Personal Information Protection Law.</w:t>
      </w:r>
    </w:p>
    <w:bookmarkEnd w:id="33"/>
    <w:bookmarkStart w:id="34" w:name="conclusion"/>
    <w:p>
      <w:pPr>
        <w:pStyle w:val="Heading2"/>
      </w:pPr>
      <w:r>
        <w:t xml:space="preserve">Conclusion</w:t>
      </w:r>
    </w:p>
    <w:p>
      <w:pPr>
        <w:pStyle w:val="FirstParagraph"/>
      </w:pPr>
      <w:r>
        <w:t xml:space="preserve">This Marketing Plan strategically positions our psychiatric service within Beijing's evolving mental healthcare ecosystem, leveraging cultural intelligence and regulatory alignment to overcome historical barriers. By centering our approach on Beijing-specific needs—from corporate wellness integration to culturally resonant community engagement—we establish a sustainable model that transforms the perception of psychiatric care in China's capital city. The plan delivers measurable growth while advancing mental health accessibility across China Beijing, setting the standard for ethical, effective psychiatric service delivery in urban China.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Psychiatrist Marketing Plan - China</dc:title>
  <dc:creator/>
  <dc:language>en</dc:language>
  <cp:keywords/>
  <dcterms:created xsi:type="dcterms:W3CDTF">2025-12-11T17:03:34Z</dcterms:created>
  <dcterms:modified xsi:type="dcterms:W3CDTF">2025-12-11T17:03:34Z</dcterms:modified>
</cp:coreProperties>
</file>

<file path=docProps/custom.xml><?xml version="1.0" encoding="utf-8"?>
<Properties xmlns="http://schemas.openxmlformats.org/officeDocument/2006/custom-properties" xmlns:vt="http://schemas.openxmlformats.org/officeDocument/2006/docPropsVTypes"/>
</file>