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Colombia</w:t>
      </w:r>
      <w:r>
        <w:t xml:space="preserve"> </w:t>
      </w:r>
      <w:r>
        <w:t xml:space="preserve">Bogotá</w:t>
      </w:r>
    </w:p>
    <w:bookmarkStart w:id="28" w:name="X64511e7b5a8769f5f72dda0f295ee8b9f9d3f07"/>
    <w:p>
      <w:pPr>
        <w:pStyle w:val="Heading1"/>
      </w:pPr>
      <w:r>
        <w:t xml:space="preserve">Comprehensive Marketing Plan for Mental Health Services: A Psychiatrist Practice in Colombia Bogotá</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psychiatric practice in Bogotá, Colombia. Recognizing the acute mental health crisis in Colombia—where 35% of the population experiences mental disorders annually (WHO, 2023)—this plan targets Bogotá's underserved market with culturally tailored services. The practice will position itself as a leader in evidence-based psychiatric care, leveraging digital innovation and community engagement to address stigma while meeting Colombia Bogotá's unique socioeconomic landscape. Our goal is to acquire 150 new patients within 12 months through targeted local strategies, achieving sustainable growth while prioritizing patient outcomes in the Colombian context.</w:t>
      </w:r>
    </w:p>
    <w:bookmarkEnd w:id="20"/>
    <w:bookmarkStart w:id="21" w:name="market-analysis-colombia-bogotá-context"/>
    <w:p>
      <w:pPr>
        <w:pStyle w:val="Heading2"/>
      </w:pPr>
      <w:r>
        <w:t xml:space="preserve">Market Analysis: Colombia Bogotá Context</w:t>
      </w:r>
    </w:p>
    <w:p>
      <w:pPr>
        <w:pStyle w:val="FirstParagraph"/>
      </w:pPr>
      <w:r>
        <w:t xml:space="preserve">Bogotá represents Colombia's mental health epicenter, home to 7.4 million residents and 45% of the nation's psychiatric services. However, demand vastly exceeds supply: only 1 psychiatrist serves every 20,000 inhabitants in Colombia (Ministry of Health, 2023), creating a critical gap in Bogotá where waitlists exceed six months for specialized care. Cultural factors compound this issue—mental health stigma remains pervasive across Colombian society, with only 35% seeking professional help due to fear of judgment (National Survey on Mental Health, 2022). The target demographic comprises urban professionals (ages 28–55), expatriates, and middle-to-upper-income families in affluent districts like Chapinero and Usaquén. Crucially, Bogotá's growing digital literacy (87% internet penetration) enables a hybrid service model blending in-person consultations with telepsychiatry—a necessity for Colombia Bogotá where transportation barriers affect 62% of patients seeking care.</w:t>
      </w:r>
    </w:p>
    <w:bookmarkEnd w:id="21"/>
    <w:bookmarkStart w:id="22" w:name="competitive-analysis"/>
    <w:p>
      <w:pPr>
        <w:pStyle w:val="Heading2"/>
      </w:pPr>
      <w:r>
        <w:t xml:space="preserve">Competitive Analysis</w:t>
      </w:r>
    </w:p>
    <w:p>
      <w:pPr>
        <w:pStyle w:val="FirstParagraph"/>
      </w:pPr>
      <w:r>
        <w:t xml:space="preserve">The Bogotá psychiatric landscape features three key competitors: large clinics (e.g., Clinica Las Américas) offering low-cost but impersonal services, private practitioners with limited digital presence, and telehealth startups lacking clinical depth. None provide the integrated approach this practice proposes. Our differentiation lies in a triad of Colombian-specific strengths: 1) Bilingual care (Spanish/English for expats), 2) Culturally adapted therapies addressing Colombia's trauma legacy (e.g., conflict-related PTSD), and 3) Transparent pricing aligned with Colombia's health insurance frameworks (EPS). Competitors average 40% patient churn; our focus on personalized follow-up will reduce this by targeting Bogotá's high mobility rate.</w:t>
      </w:r>
    </w:p>
    <w:bookmarkEnd w:id="22"/>
    <w:bookmarkStart w:id="23" w:name="marketing-strategies-for-colombia-bogotá"/>
    <w:p>
      <w:pPr>
        <w:pStyle w:val="Heading2"/>
      </w:pPr>
      <w:r>
        <w:t xml:space="preserve">Marketing Strategies for Colombia Bogotá</w:t>
      </w:r>
    </w:p>
    <w:p>
      <w:pPr>
        <w:pStyle w:val="FirstParagraph"/>
      </w:pPr>
      <w:r>
        <w:rPr>
          <w:bCs/>
          <w:b/>
        </w:rPr>
        <w:t xml:space="preserve">1. Community Trust Building (Localized Engagement)</w:t>
      </w:r>
      <w:r>
        <w:br/>
      </w:r>
      <w:r>
        <w:t xml:space="preserve">Partner with 15 community centers across Bogotá—particularly in marginalized areas like Ciudad Bolívar—to host free mental health workshops. These sessions will address culturally specific issues (e.g., "Managing Anxiety in Colombia's Urban Environment") using Colombian colloquial terms and local case studies. Materials will be distributed via WhatsApp, the most used platform in Colombia Bogotá (73% of residents), avoiding English-only content to respect linguistic diversity.</w:t>
      </w:r>
    </w:p>
    <w:p>
      <w:pPr>
        <w:pStyle w:val="BodyText"/>
      </w:pPr>
      <w:r>
        <w:rPr>
          <w:bCs/>
          <w:b/>
        </w:rPr>
        <w:t xml:space="preserve">2. Digital Strategy with Local Nuance</w:t>
      </w:r>
      <w:r>
        <w:br/>
      </w:r>
      <w:r>
        <w:t xml:space="preserve">Launch a Colombian-focused Instagram/TikTok campaign showcasing real patient journeys (with consent) using the hashtag #PsiquiatraBogotá. Content will feature Bogotá landmarks (e.g., Monserrate, La Candelaria) to foster local identity. Collaborate with micro-influencers in Colombia's wellness space—such as Colombian mental health advocates like @SaludMentalCO—to build organic reach. All digital assets will comply with Colombia's strict data privacy laws (Ley 1581) and avoid stigmatizing imagery.</w:t>
      </w:r>
    </w:p>
    <w:p>
      <w:pPr>
        <w:pStyle w:val="BodyText"/>
      </w:pPr>
      <w:r>
        <w:rPr>
          <w:bCs/>
          <w:b/>
        </w:rPr>
        <w:t xml:space="preserve">3. Strategic Partnerships</w:t>
      </w:r>
      <w:r>
        <w:br/>
      </w:r>
      <w:r>
        <w:t xml:space="preserve">Forge alliances with Colombian corporations (e.g., Avianca, Bancolombia) for corporate mental health programs. This targets Bogotá's high-density business districts while leveraging employer-sponsored care—critical in Colombia where 65% of psychiatric visits are covered by EPS or private insurance. Also partner with Universidad Nacional de Colombia's psychology department for research collaborations, enhancing credibility among Bogotá's academic community.</w:t>
      </w:r>
    </w:p>
    <w:p>
      <w:pPr>
        <w:pStyle w:val="BodyText"/>
      </w:pPr>
      <w:r>
        <w:rPr>
          <w:bCs/>
          <w:b/>
        </w:rPr>
        <w:t xml:space="preserve">4. Telepsychiatry Expansion</w:t>
      </w:r>
      <w:r>
        <w:br/>
      </w:r>
      <w:r>
        <w:t xml:space="preserve">Introduce a mobile app (available on Colombian platforms like Claro) for secure video consultations, addressing Bogotá's traffic challenges. The service will include offline appointment reminders via SMS—vital for Colombia where 28% of patients miss appointments due to connectivity issues in low-income areas.</w:t>
      </w:r>
    </w:p>
    <w:bookmarkEnd w:id="23"/>
    <w:bookmarkStart w:id="24" w:name="budget-allocation"/>
    <w:p>
      <w:pPr>
        <w:pStyle w:val="Heading2"/>
      </w:pPr>
      <w:r>
        <w:t xml:space="preserve">Budget Allocation</w:t>
      </w:r>
    </w:p>
    <w:p>
      <w:pPr>
        <w:pStyle w:val="FirstParagraph"/>
      </w:pPr>
      <w:r>
        <w:t xml:space="preserve">Total Budget: $45,000 (Year 1)</w:t>
      </w:r>
      <w:r>
        <w:br/>
      </w:r>
      <w:r>
        <w:t xml:space="preserve">• Community Outreach: $12,000 (Workshops, materials in Spanish)</w:t>
      </w:r>
      <w:r>
        <w:t xml:space="preserve"> </w:t>
      </w:r>
      <w:r>
        <w:t xml:space="preserve">• Digital Campaigns: $18,000 (Social ads targeting Bogotá zip codes 11132–17743)</w:t>
      </w:r>
      <w:r>
        <w:t xml:space="preserve"> </w:t>
      </w:r>
      <w:r>
        <w:t xml:space="preserve">• Partnership Development: $8,500 (Corporate/University agreements)</w:t>
      </w:r>
      <w:r>
        <w:t xml:space="preserve"> </w:t>
      </w:r>
      <w:r>
        <w:t xml:space="preserve">• Telehealth Platform: $6,500 (Local app customization for Colombia's infrastructure)</w:t>
      </w:r>
    </w:p>
    <w:bookmarkEnd w:id="24"/>
    <w:bookmarkStart w:id="25" w:name="implementation-timeline"/>
    <w:p>
      <w:pPr>
        <w:pStyle w:val="Heading2"/>
      </w:pPr>
      <w:r>
        <w:t xml:space="preserve">Implementation Timeline</w:t>
      </w:r>
    </w:p>
    <w:p>
      <w:pPr>
        <w:pStyle w:val="FirstParagraph"/>
      </w:pPr>
      <w:r>
        <w:rPr>
          <w:bCs/>
          <w:b/>
        </w:rPr>
        <w:t xml:space="preserve">Months 1–3:</w:t>
      </w:r>
      <w:r>
        <w:t xml:space="preserve"> </w:t>
      </w:r>
      <w:r>
        <w:t xml:space="preserve">Secure partnerships with 3 Colombian EPS providers and launch community workshops in 5 Bogotá neighborhoods.</w:t>
      </w:r>
      <w:r>
        <w:br/>
      </w:r>
      <w:r>
        <w:rPr>
          <w:bCs/>
          <w:b/>
        </w:rPr>
        <w:t xml:space="preserve">Months 4–6:</w:t>
      </w:r>
      <w:r>
        <w:t xml:space="preserve"> </w:t>
      </w:r>
      <w:r>
        <w:t xml:space="preserve">Deploy digital campaign; onboard first corporate clients (e.g., Banco de Bogotá employees).</w:t>
      </w:r>
      <w:r>
        <w:br/>
      </w:r>
      <w:r>
        <w:rPr>
          <w:bCs/>
          <w:b/>
        </w:rPr>
        <w:t xml:space="preserve">Months 7–9:</w:t>
      </w:r>
      <w:r>
        <w:t xml:space="preserve"> </w:t>
      </w:r>
      <w:r>
        <w:t xml:space="preserve">Roll out telepsychiatry app; measure KPIs and refine targeting.</w:t>
      </w:r>
      <w:r>
        <w:br/>
      </w:r>
      <w:r>
        <w:rPr>
          <w:bCs/>
          <w:b/>
        </w:rPr>
        <w:t xml:space="preserve">Months 10–12:</w:t>
      </w:r>
      <w:r>
        <w:t xml:space="preserve"> </w:t>
      </w:r>
      <w:r>
        <w:t xml:space="preserve">Scale partnerships to cover 30% of target market in Colombia Bogotá; initiate patient satisfaction surveys.</w:t>
      </w:r>
    </w:p>
    <w:bookmarkEnd w:id="25"/>
    <w:bookmarkStart w:id="26" w:name="kpis-for-success"/>
    <w:p>
      <w:pPr>
        <w:pStyle w:val="Heading2"/>
      </w:pPr>
      <w:r>
        <w:t xml:space="preserve">KPIs for Success</w:t>
      </w:r>
    </w:p>
    <w:p>
      <w:pPr>
        <w:pStyle w:val="FirstParagraph"/>
      </w:pPr>
      <w:r>
        <w:t xml:space="preserve">• Patient Acquisition: 150 new patients (85% from Bogotá) within 12 months.</w:t>
      </w:r>
      <w:r>
        <w:br/>
      </w:r>
      <w:r>
        <w:t xml:space="preserve">• Retention Rate: Maintain ≥70% patient retention through Colombian-styled follow-up (e.g., culturally relevant check-in messages via WhatsApp).</w:t>
      </w:r>
      <w:r>
        <w:br/>
      </w:r>
      <w:r>
        <w:t xml:space="preserve">• Stigma Reduction: Track via social media sentiment analysis; aim for 40% positive shift in #PsiquiatraBogotá mentions.</w:t>
      </w:r>
      <w:r>
        <w:br/>
      </w:r>
      <w:r>
        <w:t xml:space="preserve">• Community Impact: Host 20+ free workshops, reaching 1,500 Bogotá residents.</w:t>
      </w:r>
    </w:p>
    <w:bookmarkEnd w:id="26"/>
    <w:bookmarkStart w:id="27" w:name="conclusion"/>
    <w:p>
      <w:pPr>
        <w:pStyle w:val="Heading2"/>
      </w:pPr>
      <w:r>
        <w:t xml:space="preserve">Conclusion</w:t>
      </w:r>
    </w:p>
    <w:p>
      <w:pPr>
        <w:pStyle w:val="FirstParagraph"/>
      </w:pPr>
      <w:r>
        <w:t xml:space="preserve">This Marketing Plan positions our psychiatrist practice as the culturally intelligent solution to Colombia Bogotá's mental health emergency. By embedding Colombian values—community trust, linguistic respect, and pragmatic accessibility—we transform a clinical service into a societal asset. In a city where 1 in 3 Colombians suffers from mental illness yet only 17% seek help (National Mental Health Observatory), this plan doesn't just market services; it catalyzes change. Every strategy is designed for Bogotá's reality: leveraging local partnerships, digital tools that work on Colombian infrastructure, and messaging that resonates with Colombia's cultural heartbeat. This is not merely a Marketing Plan for a Psychiatrist—it’s an investment in Bogotá’s emotional well-being, ensuring lasting impact where it matters most.</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Colombia Bogotá</dc:title>
  <dc:creator/>
  <dc:language>en</dc:language>
  <cp:keywords/>
  <dcterms:created xsi:type="dcterms:W3CDTF">2026-07-23T23:55:49Z</dcterms:created>
  <dcterms:modified xsi:type="dcterms:W3CDTF">2026-07-23T23:55:49Z</dcterms:modified>
</cp:coreProperties>
</file>

<file path=docProps/custom.xml><?xml version="1.0" encoding="utf-8"?>
<Properties xmlns="http://schemas.openxmlformats.org/officeDocument/2006/custom-properties" xmlns:vt="http://schemas.openxmlformats.org/officeDocument/2006/docPropsVTypes"/>
</file>