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30" w:name="X071a0bed92bbd22fc6c317d485b4704931b33a7"/>
    <w:p>
      <w:pPr>
        <w:pStyle w:val="Heading1"/>
      </w:pPr>
      <w:r>
        <w:t xml:space="preserve">Comprehensive Marketing Plan for a Psychiatry Practice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Psychiatry practice within the competitive healthcare landscape of Germany Frankfurt. Focusing on the unique demands of Frankfurt's diverse population—ranging from international corporate professionals to local residents—the plan emphasizes patient-centered care, cultural sensitivity, and compliance with German healthcare standards. As one of Europe’s leading financial hubs, Frankfurt faces significant mental health challenges linked to high-stress professions and global mobility. This Marketing Plan positions a specialized Psychiatrist as the trusted solution for evidence-based mental health care in Germany's most dynamic city.</w:t>
      </w:r>
    </w:p>
    <w:bookmarkEnd w:id="20"/>
    <w:bookmarkStart w:id="21" w:name="X12959d4f3970e33e96142d86bd72c10aaf06ef6"/>
    <w:p>
      <w:pPr>
        <w:pStyle w:val="Heading2"/>
      </w:pPr>
      <w:r>
        <w:t xml:space="preserve">Market Analysis: Psychiatry Needs in Germany Frankfurt</w:t>
      </w:r>
    </w:p>
    <w:p>
      <w:pPr>
        <w:pStyle w:val="FirstParagraph"/>
      </w:pPr>
      <w:r>
        <w:t xml:space="preserve">Frankfurt, Germany’s financial capital, presents a distinct market for Psychiatry services. With over 700,000 residents and a high concentration of multinational corporations (including Deutsche Bank and DHL headquarters), stress-related disorders such as anxiety, depression, and burnout are prevalent. According to the German Federal Statistical Office (Destatis), Frankfurt exhibits a 15% higher rate of diagnosed mental health conditions compared to national averages. However, access to specialized Psychiatrists remains limited; Frankfurt has only 0.8 Psychiatrists per 10,000 residents—below Germany’s national average of 1.2.</w:t>
      </w:r>
    </w:p>
    <w:p>
      <w:pPr>
        <w:pStyle w:val="BodyText"/>
      </w:pPr>
      <w:r>
        <w:t xml:space="preserve">Cultural nuances further shape demand: Frankfurt’s expatriate community (over 35% of the population) seeks culturally competent care, while German patients prioritize GDPR-compliant data privacy and insurance-friendly billing (Kassenärztliche Vereinigung). The current market lacks practices that blend clinical expertise with deep local understanding of Frankfurt’s socio-economic pressures. This gap presents a critical opportunity for a targeted Marketing Plan centered on the Psychiatrist’s expertise in Germany Frankfurt.</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for the Psychiatrist practice:</w:t>
      </w:r>
    </w:p>
    <w:p>
      <w:pPr>
        <w:numPr>
          <w:ilvl w:val="0"/>
          <w:numId w:val="1001"/>
        </w:numPr>
        <w:pStyle w:val="Compact"/>
      </w:pPr>
      <w:r>
        <w:rPr>
          <w:bCs/>
          <w:b/>
        </w:rPr>
        <w:t xml:space="preserve">Corporate Executives &amp; Finance Professionals (40% of target):</w:t>
      </w:r>
      <w:r>
        <w:t xml:space="preserve"> </w:t>
      </w:r>
      <w:r>
        <w:t xml:space="preserve">High-stress roles at major firms in Frankfurt’s financial district. They prioritize discreet, efficient care with minimal time off work and insurance coverage verification.</w:t>
      </w:r>
    </w:p>
    <w:p>
      <w:pPr>
        <w:numPr>
          <w:ilvl w:val="0"/>
          <w:numId w:val="1001"/>
        </w:numPr>
        <w:pStyle w:val="Compact"/>
      </w:pPr>
      <w:r>
        <w:rPr>
          <w:bCs/>
          <w:b/>
        </w:rPr>
        <w:t xml:space="preserve">International Residents &amp; Expatriates (35% of target):</w:t>
      </w:r>
      <w:r>
        <w:t xml:space="preserve"> </w:t>
      </w:r>
      <w:r>
        <w:t xml:space="preserve">Seeking English/German-speaking Psychiatrists familiar with cross-cultural stressors (e.g., relocation, language barriers). They value transparency about treatment processes within Germany’s healthcare system.</w:t>
      </w:r>
    </w:p>
    <w:p>
      <w:pPr>
        <w:numPr>
          <w:ilvl w:val="0"/>
          <w:numId w:val="1001"/>
        </w:numPr>
        <w:pStyle w:val="Compact"/>
      </w:pPr>
      <w:r>
        <w:rPr>
          <w:bCs/>
          <w:b/>
        </w:rPr>
        <w:t xml:space="preserve">Local Families &amp; Students (25% of target):</w:t>
      </w:r>
      <w:r>
        <w:t xml:space="preserve"> </w:t>
      </w:r>
      <w:r>
        <w:t xml:space="preserve">Parents navigating adolescent mental health or students at Goethe University Frankfurt. They require accessible pricing and school/clinic collaboration support.</w:t>
      </w:r>
    </w:p>
    <w:bookmarkEnd w:id="22"/>
    <w:bookmarkStart w:id="23" w:name="Xcd0a88ab5535a817f0a511ef51990f6bd714932"/>
    <w:p>
      <w:pPr>
        <w:pStyle w:val="Heading2"/>
      </w:pPr>
      <w:r>
        <w:t xml:space="preserve">Positioning Strategy: The Psychiatrist as the Germany Frankfurt Mental Health Authority</w:t>
      </w:r>
    </w:p>
    <w:p>
      <w:pPr>
        <w:pStyle w:val="FirstParagraph"/>
      </w:pPr>
      <w:r>
        <w:t xml:space="preserve">The core positioning is: "Your Trusted Psychiatrist in Germany’s Financial Heartbeat – Specialized Care for Frankfurt’s Demanding Lifestyle." This differentiates the practice by emphasizing:</w:t>
      </w:r>
    </w:p>
    <w:p>
      <w:pPr>
        <w:numPr>
          <w:ilvl w:val="0"/>
          <w:numId w:val="1002"/>
        </w:numPr>
        <w:pStyle w:val="Compact"/>
      </w:pPr>
      <w:r>
        <w:rPr>
          <w:bCs/>
          <w:b/>
        </w:rPr>
        <w:t xml:space="preserve">Hyper-Local Expertise:</w:t>
      </w:r>
      <w:r>
        <w:t xml:space="preserve"> </w:t>
      </w:r>
      <w:r>
        <w:t xml:space="preserve">Deep knowledge of Frankfurt’s unique stressors (e.g., corporate pressure, immigration challenges).</w:t>
      </w:r>
    </w:p>
    <w:p>
      <w:pPr>
        <w:numPr>
          <w:ilvl w:val="0"/>
          <w:numId w:val="1002"/>
        </w:numPr>
        <w:pStyle w:val="Compact"/>
      </w:pPr>
      <w:r>
        <w:rPr>
          <w:bCs/>
          <w:b/>
        </w:rPr>
        <w:t xml:space="preserve">Insurance &amp; Compliance Mastery:</w:t>
      </w:r>
      <w:r>
        <w:t xml:space="preserve"> </w:t>
      </w:r>
      <w:r>
        <w:t xml:space="preserve">Seamless coordination with all German public/private health insurers (AOK, TK, etc.) and full GDPR adherence.</w:t>
      </w:r>
    </w:p>
    <w:p>
      <w:pPr>
        <w:numPr>
          <w:ilvl w:val="0"/>
          <w:numId w:val="1002"/>
        </w:numPr>
        <w:pStyle w:val="Compact"/>
      </w:pPr>
      <w:r>
        <w:rPr>
          <w:bCs/>
          <w:b/>
        </w:rPr>
        <w:t xml:space="preserve">Clinical Rigor:</w:t>
      </w:r>
      <w:r>
        <w:t xml:space="preserve"> </w:t>
      </w:r>
      <w:r>
        <w:t xml:space="preserve">Evidence-based treatments (e.g., CBT, medication management) led by a Board-Certified Psychiatrist with 10+ years of experience in Germany.</w:t>
      </w:r>
    </w:p>
    <w:bookmarkEnd w:id="23"/>
    <w:bookmarkStart w:id="26" w:name="X5b29edc89e4e81dc699b818bd74e8f92b51f2d2"/>
    <w:p>
      <w:pPr>
        <w:pStyle w:val="Heading2"/>
      </w:pPr>
      <w:r>
        <w:t xml:space="preserve">Marketing Tactics: Integrated Digital &amp; Community Strategy</w:t>
      </w:r>
    </w:p>
    <w:p>
      <w:pPr>
        <w:pStyle w:val="FirstParagraph"/>
      </w:pPr>
      <w:r>
        <w:t xml:space="preserve">The Marketing Plan employs a dual-channel approach to reach patients effectively within Germany Frankfurt:</w:t>
      </w:r>
    </w:p>
    <w:bookmarkStart w:id="24" w:name="digital-marketing-60-of-budget"/>
    <w:p>
      <w:pPr>
        <w:pStyle w:val="Heading3"/>
      </w:pPr>
      <w:r>
        <w:t xml:space="preserve">Digital Marketing (60% of Budget)</w:t>
      </w:r>
    </w:p>
    <w:p>
      <w:pPr>
        <w:numPr>
          <w:ilvl w:val="0"/>
          <w:numId w:val="1003"/>
        </w:numPr>
        <w:pStyle w:val="Compact"/>
      </w:pPr>
      <w:r>
        <w:rPr>
          <w:bCs/>
          <w:b/>
        </w:rPr>
        <w:t xml:space="preserve">SEO-Optimized Practice Website:</w:t>
      </w:r>
      <w:r>
        <w:t xml:space="preserve"> </w:t>
      </w:r>
      <w:r>
        <w:t xml:space="preserve">Content targeting keywords like "Psychiatrist in Frankfurt," "Anxiety treatment Germany," and "Corporate mental health support." Includes GDPR-compliant booking system, insurance verification tool, and multilingual (German/English) resources.</w:t>
      </w:r>
    </w:p>
    <w:p>
      <w:pPr>
        <w:numPr>
          <w:ilvl w:val="0"/>
          <w:numId w:val="1003"/>
        </w:numPr>
        <w:pStyle w:val="Compact"/>
      </w:pPr>
      <w:r>
        <w:rPr>
          <w:bCs/>
          <w:b/>
        </w:rPr>
        <w:t xml:space="preserve">Targeted Social Media &amp; Google Ads:</w:t>
      </w:r>
      <w:r>
        <w:t xml:space="preserve"> </w:t>
      </w:r>
      <w:r>
        <w:t xml:space="preserve">Geo-fenced campaigns focusing on Frankfurt districts (Sachsenhausen, Westend) and corporate zones. Content highlights patient success stories (with consent), Frankfurt-specific stress-management tips, and collaboration with local businesses.</w:t>
      </w:r>
    </w:p>
    <w:p>
      <w:pPr>
        <w:numPr>
          <w:ilvl w:val="0"/>
          <w:numId w:val="1003"/>
        </w:numPr>
        <w:pStyle w:val="Compact"/>
      </w:pPr>
      <w:r>
        <w:rPr>
          <w:bCs/>
          <w:b/>
        </w:rPr>
        <w:t xml:space="preserve">Email Marketing:</w:t>
      </w:r>
      <w:r>
        <w:t xml:space="preserve"> </w:t>
      </w:r>
      <w:r>
        <w:t xml:space="preserve">Quarterly newsletters to a curated database featuring "Mental Health in Frankfurt" guides (e.g., "Navigating Work-Life Balance at DAX Companies") for corporate partners.</w:t>
      </w:r>
    </w:p>
    <w:bookmarkEnd w:id="24"/>
    <w:bookmarkStart w:id="25" w:name="community-partnerships-40-of-budget"/>
    <w:p>
      <w:pPr>
        <w:pStyle w:val="Heading3"/>
      </w:pPr>
      <w:r>
        <w:t xml:space="preserve">Community &amp; Partnerships (40% of Budget)</w:t>
      </w:r>
    </w:p>
    <w:p>
      <w:pPr>
        <w:numPr>
          <w:ilvl w:val="0"/>
          <w:numId w:val="1004"/>
        </w:numPr>
        <w:pStyle w:val="Compact"/>
      </w:pPr>
      <w:r>
        <w:rPr>
          <w:bCs/>
          <w:b/>
        </w:rPr>
        <w:t xml:space="preserve">Clinical Referral Network:</w:t>
      </w:r>
      <w:r>
        <w:t xml:space="preserve"> </w:t>
      </w:r>
      <w:r>
        <w:t xml:space="preserve">Formal partnerships with Frankfurt’s leading clinics (e.g., Universitätsklinikum Frankfurt), primary care physicians, and HR departments at major companies. Offers free "Mental Health Workshops" for employee wellness programs.</w:t>
      </w:r>
    </w:p>
    <w:p>
      <w:pPr>
        <w:numPr>
          <w:ilvl w:val="0"/>
          <w:numId w:val="1004"/>
        </w:numPr>
        <w:pStyle w:val="Compact"/>
      </w:pPr>
      <w:r>
        <w:rPr>
          <w:bCs/>
          <w:b/>
        </w:rPr>
        <w:t xml:space="preserve">Local Event Sponsorships:</w:t>
      </w:r>
      <w:r>
        <w:t xml:space="preserve"> </w:t>
      </w:r>
      <w:r>
        <w:t xml:space="preserve">Supporting Frankfurt events like "Frankfurt Mental Health Week" or university career fairs to build visibility among target audiences.</w:t>
      </w:r>
    </w:p>
    <w:p>
      <w:pPr>
        <w:numPr>
          <w:ilvl w:val="0"/>
          <w:numId w:val="1004"/>
        </w:numPr>
        <w:pStyle w:val="Compact"/>
      </w:pPr>
      <w:r>
        <w:rPr>
          <w:bCs/>
          <w:b/>
        </w:rPr>
        <w:t xml:space="preserve">Collaboration with Expat Organizations:</w:t>
      </w:r>
      <w:r>
        <w:t xml:space="preserve"> </w:t>
      </w:r>
      <w:r>
        <w:t xml:space="preserve">Partnering with the American Chamber of Commerce Frankfurt and international schools for cultural competency workshops, positioning the Psychiatrist as a community resource.</w:t>
      </w:r>
    </w:p>
    <w:bookmarkEnd w:id="25"/>
    <w:bookmarkEnd w:id="26"/>
    <w:bookmarkStart w:id="27" w:name="measurement-kpis"/>
    <w:p>
      <w:pPr>
        <w:pStyle w:val="Heading2"/>
      </w:pPr>
      <w:r>
        <w:t xml:space="preserve">Measurement &amp; KPIs</w:t>
      </w:r>
    </w:p>
    <w:p>
      <w:pPr>
        <w:pStyle w:val="FirstParagraph"/>
      </w:pPr>
      <w:r>
        <w:t xml:space="preserve">This Marketing Plan defines success through three pillars:</w:t>
      </w:r>
    </w:p>
    <w:p>
      <w:pPr>
        <w:numPr>
          <w:ilvl w:val="0"/>
          <w:numId w:val="1005"/>
        </w:numPr>
        <w:pStyle w:val="Compact"/>
      </w:pPr>
      <w:r>
        <w:rPr>
          <w:bCs/>
          <w:b/>
        </w:rPr>
        <w:t xml:space="preserve">Acquisition (40% Weight):</w:t>
      </w:r>
      <w:r>
        <w:t xml:space="preserve"> </w:t>
      </w:r>
      <w:r>
        <w:t xml:space="preserve">35 new patients in Year 1, with 60% from corporate referrals and digital channels. Track via UTM codes and insurance provider data.</w:t>
      </w:r>
    </w:p>
    <w:p>
      <w:pPr>
        <w:numPr>
          <w:ilvl w:val="0"/>
          <w:numId w:val="1005"/>
        </w:numPr>
        <w:pStyle w:val="Compact"/>
      </w:pPr>
      <w:r>
        <w:rPr>
          <w:bCs/>
          <w:b/>
        </w:rPr>
        <w:t xml:space="preserve">Engagement (30% Weight):</w:t>
      </w:r>
      <w:r>
        <w:t xml:space="preserve"> </w:t>
      </w:r>
      <w:r>
        <w:t xml:space="preserve">Website traffic growth (25% MoM), social media engagement rate (target: 8%), and event attendance at community workshops.</w:t>
      </w:r>
    </w:p>
    <w:p>
      <w:pPr>
        <w:numPr>
          <w:ilvl w:val="0"/>
          <w:numId w:val="1005"/>
        </w:numPr>
        <w:pStyle w:val="Compact"/>
      </w:pPr>
      <w:r>
        <w:rPr>
          <w:bCs/>
          <w:b/>
        </w:rPr>
        <w:t xml:space="preserve">Satisfaction &amp; Retention (30% Weight):</w:t>
      </w:r>
      <w:r>
        <w:t xml:space="preserve"> </w:t>
      </w:r>
      <w:r>
        <w:t xml:space="preserve">Patient satisfaction scores (&gt;4.5/5 on post-visit surveys) and 70% patient retention rate after initial treatment. Directly tied to the Psychiatrist’s reputation in Germany Frankfurt.</w:t>
      </w:r>
    </w:p>
    <w:bookmarkEnd w:id="27"/>
    <w:bookmarkStart w:id="28" w:name="compliance-cultural-alignment"/>
    <w:p>
      <w:pPr>
        <w:pStyle w:val="Heading2"/>
      </w:pPr>
      <w:r>
        <w:t xml:space="preserve">Compliance &amp; Cultural Alignment</w:t>
      </w:r>
    </w:p>
    <w:p>
      <w:pPr>
        <w:pStyle w:val="FirstParagraph"/>
      </w:pPr>
      <w:r>
        <w:t xml:space="preserve">All marketing materials strictly adhere to German regulations (Bundesärztekammer guidelines, GDPR). No unsubstantiated claims about treatment efficacy. Marketing content avoids stigmatizing language and emphasizes the Psychiatrist’s role within Germany’s healthcare framework. Materials are reviewed quarterly by a legal consultant specializing in German medical marketing.</w:t>
      </w:r>
    </w:p>
    <w:bookmarkEnd w:id="28"/>
    <w:bookmarkStart w:id="29" w:name="X91e4931314b0eda0a3abef133c570f8956d9fdf"/>
    <w:p>
      <w:pPr>
        <w:pStyle w:val="Heading2"/>
      </w:pPr>
      <w:r>
        <w:t xml:space="preserve">Conclusion: A Sustainable Psychiatry Brand in Frankfurt</w:t>
      </w:r>
    </w:p>
    <w:p>
      <w:pPr>
        <w:pStyle w:val="FirstParagraph"/>
      </w:pPr>
      <w:r>
        <w:t xml:space="preserve">This Marketing Plan establishes a clear roadmap for the Psychiatrist to become synonymous with trusted, specialized mental health care in Germany Frankfurt. By addressing the city’s unique stressors through culturally intelligent, compliant, and community-driven marketing, the practice will not only attract patients but also elevate its status as a cornerstone of Frankfurt’s well-being infrastructure. The plan ensures every initiative—from digital ads to corporate partnerships—reinforces the Psychiatrist’s authority in Germany Frankfurt's mental health ecosystem. Within 18 months, this focused approach will position the practice as the preferred destination for discerning patients navigating life in Germany’s most dynamic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Germany Frankfurt</dc:title>
  <dc:creator/>
  <dc:language>en</dc:language>
  <cp:keywords/>
  <dcterms:created xsi:type="dcterms:W3CDTF">2026-07-21T08:33:35Z</dcterms:created>
  <dcterms:modified xsi:type="dcterms:W3CDTF">2026-07-21T08:33:35Z</dcterms:modified>
</cp:coreProperties>
</file>

<file path=docProps/custom.xml><?xml version="1.0" encoding="utf-8"?>
<Properties xmlns="http://schemas.openxmlformats.org/officeDocument/2006/custom-properties" xmlns:vt="http://schemas.openxmlformats.org/officeDocument/2006/docPropsVTypes"/>
</file>