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245fc6535d2925dfe530493729ec9a85dae6eeb"/>
    <w:p>
      <w:pPr>
        <w:pStyle w:val="Heading1"/>
      </w:pPr>
      <w:r>
        <w:t xml:space="preserve">Comprehensive Marketing Plan for a Psychiatrist Practice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the dynamic urban landscape of Milan, Italy. As mental health awareness surges across Europe, this plan leverages Milan's unique cultural, economic, and demographic profile to position our Psychiatrist as the leading specialist for residents and professionals in Italy Milan. The strategy integrates digital innovation with community engagement to address the rising demand for accessible mental healthcare in one of Europe's most populous metropolitan areas.</w:t>
      </w:r>
    </w:p>
    <w:bookmarkEnd w:id="20"/>
    <w:bookmarkStart w:id="21" w:name="X2b2c28ec6fb40e4bec527e9106ea1f571d0ae60"/>
    <w:p>
      <w:pPr>
        <w:pStyle w:val="Heading2"/>
      </w:pPr>
      <w:r>
        <w:t xml:space="preserve">Market Analysis: Mental Health Landscape in Italy Milan</w:t>
      </w:r>
    </w:p>
    <w:p>
      <w:pPr>
        <w:pStyle w:val="FirstParagraph"/>
      </w:pPr>
      <w:r>
        <w:t xml:space="preserve">Italy Milan presents a compelling market for specialized psychiatric services. With a population exceeding 1.4 million residents and over 3 million commuters, the city faces significant mental health challenges exacerbated by high-stress work environments, economic pressures, and social isolation trends. Recent data from the Italian National Institute of Health (ISS) indicates that 25% of Milanese adults experience anxiety or depression annually—surpassing the national average. Despite this need, only 40% of residents access professional care due to stigma, long waitlists at public facilities, and limited private options.</w:t>
      </w:r>
    </w:p>
    <w:p>
      <w:pPr>
        <w:pStyle w:val="BodyText"/>
      </w:pPr>
      <w:r>
        <w:t xml:space="preserve">Competitive analysis reveals a gap in holistic psychiatric care targeting Milan's affluent professionals and expatriate communities. Existing clinics focus on traditional therapy without integrated wellness services or digital accessibility. This presents a unique opportunity for our Psychiatrist practice to differentiate through culturally attuned care, multilingual support (Italian, English, German), and seamless telehealth integration—a critical need in Italy Milan where business travelers require flexible scheduling.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Professionals:</w:t>
      </w:r>
      <w:r>
        <w:t xml:space="preserve"> </w:t>
      </w:r>
      <w:r>
        <w:t xml:space="preserve">Executives at multinational corporations (e.g., BMW, Pirelli) and financial hubs (Piazza Affari) seeking discreet, time-efficient care.</w:t>
      </w:r>
    </w:p>
    <w:p>
      <w:pPr>
        <w:numPr>
          <w:ilvl w:val="0"/>
          <w:numId w:val="1001"/>
        </w:numPr>
        <w:pStyle w:val="Compact"/>
      </w:pPr>
      <w:r>
        <w:rPr>
          <w:bCs/>
          <w:b/>
        </w:rPr>
        <w:t xml:space="preserve">Expatriate Community:</w:t>
      </w:r>
      <w:r>
        <w:t xml:space="preserve"> </w:t>
      </w:r>
      <w:r>
        <w:t xml:space="preserve">International workers from EU/US/Asia requiring culturally sensitive psychiatry with language support in Italy Milan.</w:t>
      </w:r>
    </w:p>
    <w:p>
      <w:pPr>
        <w:numPr>
          <w:ilvl w:val="0"/>
          <w:numId w:val="1001"/>
        </w:numPr>
        <w:pStyle w:val="Compact"/>
      </w:pPr>
      <w:r>
        <w:rPr>
          <w:bCs/>
          <w:b/>
        </w:rPr>
        <w:t xml:space="preserve">Young Professionals &amp; Students:</w:t>
      </w:r>
      <w:r>
        <w:t xml:space="preserve"> </w:t>
      </w:r>
      <w:r>
        <w:t xml:space="preserve">University students (e.g., Bocconi, Politecnico) and millennials facing academic/work stress.</w:t>
      </w:r>
    </w:p>
    <w:p>
      <w:pPr>
        <w:numPr>
          <w:ilvl w:val="0"/>
          <w:numId w:val="1001"/>
        </w:numPr>
        <w:pStyle w:val="Compact"/>
      </w:pPr>
      <w:r>
        <w:rPr>
          <w:bCs/>
          <w:b/>
        </w:rPr>
        <w:t xml:space="preserve">Senior Citizens:</w:t>
      </w:r>
      <w:r>
        <w:t xml:space="preserve"> </w:t>
      </w:r>
      <w:r>
        <w:t xml:space="preserve">Aging population needing specialized care for geriatric depression and cognitive disorders in Milan's suburban districts.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segments within Italy Milan through targeted campaigns by Month 6.</w:t>
      </w:r>
    </w:p>
    <w:p>
      <w:pPr>
        <w:numPr>
          <w:ilvl w:val="0"/>
          <w:numId w:val="1002"/>
        </w:numPr>
        <w:pStyle w:val="Compact"/>
      </w:pPr>
      <w:r>
        <w:rPr>
          <w:bCs/>
          <w:b/>
        </w:rPr>
        <w:t xml:space="preserve">Patient Acquisition:</w:t>
      </w:r>
      <w:r>
        <w:t xml:space="preserve"> </w:t>
      </w:r>
      <w:r>
        <w:t xml:space="preserve">Secure 150 new clients via digital channels and partnerships within the first year.</w:t>
      </w:r>
    </w:p>
    <w:p>
      <w:pPr>
        <w:numPr>
          <w:ilvl w:val="0"/>
          <w:numId w:val="1002"/>
        </w:numPr>
        <w:pStyle w:val="Compact"/>
      </w:pPr>
      <w:r>
        <w:rPr>
          <w:bCs/>
          <w:b/>
        </w:rPr>
        <w:t xml:space="preserve">Community Integration:</w:t>
      </w:r>
      <w:r>
        <w:t xml:space="preserve"> </w:t>
      </w:r>
      <w:r>
        <w:t xml:space="preserve">Establish 3 strategic partnerships with Milan-based wellness centers (e.g., Galleria Vittorio Emanuele II) by Month 9.</w:t>
      </w:r>
    </w:p>
    <w:p>
      <w:pPr>
        <w:numPr>
          <w:ilvl w:val="0"/>
          <w:numId w:val="1002"/>
        </w:numPr>
        <w:pStyle w:val="Compact"/>
      </w:pPr>
      <w:r>
        <w:rPr>
          <w:bCs/>
          <w:b/>
        </w:rPr>
        <w:t xml:space="preserve">Digital Engagement:</w:t>
      </w:r>
      <w:r>
        <w:t xml:space="preserve"> </w:t>
      </w:r>
      <w:r>
        <w:t xml:space="preserve">Achieve a 40% patient retention rate through our telehealth platform within Year 1.</w:t>
      </w:r>
    </w:p>
    <w:bookmarkEnd w:id="23"/>
    <w:bookmarkStart w:id="28" w:name="core-marketing-strategies-tactics"/>
    <w:p>
      <w:pPr>
        <w:pStyle w:val="Heading2"/>
      </w:pPr>
      <w:r>
        <w:t xml:space="preserve">Core Marketing Strategies &amp; Tactics</w:t>
      </w:r>
    </w:p>
    <w:bookmarkStart w:id="24" w:name="culturally-tailored-digital-presence"/>
    <w:p>
      <w:pPr>
        <w:pStyle w:val="Heading3"/>
      </w:pPr>
      <w:r>
        <w:t xml:space="preserve">1. Culturally Tailored Digital Presence</w:t>
      </w:r>
    </w:p>
    <w:p>
      <w:pPr>
        <w:pStyle w:val="FirstParagraph"/>
      </w:pPr>
      <w:r>
        <w:t xml:space="preserve">A dedicated website will feature multilingual content with Milan-specific references (e.g., "Mental Health Support for Fashion Week Professionals"). SEO optimization targets keywords like "psychiatrist in Milan," "private mental health Italy," and "expat psychiatrist Milan." A mobile-responsive telehealth portal allows virtual consultations via Zoom or WhatsApp—critical for busy Milanese professionals who value time efficiency. Social media campaigns (Instagram, LinkedIn) will share culturally relevant content: e.g., Italian-styled stress-management guides during the San Giovanni festival season.</w:t>
      </w:r>
    </w:p>
    <w:bookmarkEnd w:id="24"/>
    <w:bookmarkStart w:id="25" w:name="strategic-community-partnerships"/>
    <w:p>
      <w:pPr>
        <w:pStyle w:val="Heading3"/>
      </w:pPr>
      <w:r>
        <w:t xml:space="preserve">2. Strategic Community Partnerships</w:t>
      </w:r>
    </w:p>
    <w:p>
      <w:pPr>
        <w:pStyle w:val="FirstParagraph"/>
      </w:pPr>
      <w:r>
        <w:t xml:space="preserve">Collaborate with key Milan institutions to build trust and visibility:</w:t>
      </w:r>
    </w:p>
    <w:p>
      <w:pPr>
        <w:numPr>
          <w:ilvl w:val="0"/>
          <w:numId w:val="1003"/>
        </w:numPr>
        <w:pStyle w:val="Compact"/>
      </w:pPr>
      <w:r>
        <w:rPr>
          <w:bCs/>
          <w:b/>
        </w:rPr>
        <w:t xml:space="preserve">Corporate Wellness Programs:</w:t>
      </w:r>
      <w:r>
        <w:t xml:space="preserve"> </w:t>
      </w:r>
      <w:r>
        <w:t xml:space="preserve">Partner with 10 major Milan employers (e.g., Enel, Intesa Sanpaolo) for confidential mental health workshops.</w:t>
      </w:r>
    </w:p>
    <w:p>
      <w:pPr>
        <w:numPr>
          <w:ilvl w:val="0"/>
          <w:numId w:val="1003"/>
        </w:numPr>
        <w:pStyle w:val="Compact"/>
      </w:pPr>
      <w:r>
        <w:rPr>
          <w:bCs/>
          <w:b/>
        </w:rPr>
        <w:t xml:space="preserve">University Alliances:</w:t>
      </w:r>
      <w:r>
        <w:t xml:space="preserve"> </w:t>
      </w:r>
      <w:r>
        <w:t xml:space="preserve">Work with Università degli Studi di Milano to provide student mental health screenings at campus events.</w:t>
      </w:r>
    </w:p>
    <w:p>
      <w:pPr>
        <w:numPr>
          <w:ilvl w:val="0"/>
          <w:numId w:val="1003"/>
        </w:numPr>
        <w:pStyle w:val="Compact"/>
      </w:pPr>
      <w:r>
        <w:rPr>
          <w:bCs/>
          <w:b/>
        </w:rPr>
        <w:t xml:space="preserve">Healthcare Networks:</w:t>
      </w:r>
      <w:r>
        <w:t xml:space="preserve"> </w:t>
      </w:r>
      <w:r>
        <w:t xml:space="preserve">Join the Milan Metropolitan Health Authority (ASL Milano) referral system for seamless patient transitions.</w:t>
      </w:r>
    </w:p>
    <w:bookmarkEnd w:id="25"/>
    <w:bookmarkStart w:id="26" w:name="localized-community-engagement"/>
    <w:p>
      <w:pPr>
        <w:pStyle w:val="Heading3"/>
      </w:pPr>
      <w:r>
        <w:t xml:space="preserve">3. Localized Community Engagement</w:t>
      </w:r>
    </w:p>
    <w:p>
      <w:pPr>
        <w:pStyle w:val="FirstParagraph"/>
      </w:pPr>
      <w:r>
        <w:t xml:space="preserve">Host quarterly "Mental Wellness Cafés" in iconic Milan locations like Brera Art District and Isola district, offering free mindfulness sessions co-hosted with local wellness influencers. These events directly address Milan's cultural preference for social gatherings while normalizing psychiatric care. Additionally, sponsor the annual Milano Film Festival’s mental health awareness segment to gain visibility among Italy’s creative elite.</w:t>
      </w:r>
    </w:p>
    <w:bookmarkEnd w:id="26"/>
    <w:bookmarkStart w:id="27" w:name="trust-building-content-marketing"/>
    <w:p>
      <w:pPr>
        <w:pStyle w:val="Heading3"/>
      </w:pPr>
      <w:r>
        <w:t xml:space="preserve">4. Trust-Building Content Marketing</w:t>
      </w:r>
    </w:p>
    <w:p>
      <w:pPr>
        <w:pStyle w:val="FirstParagraph"/>
      </w:pPr>
      <w:r>
        <w:t xml:space="preserve">Publish monthly "Milan Mental Health Insights" newsletters featuring data on local trends (e.g., "Stress Levels in Milan's Financial District: A 2024 Study"). Collaborate with Milan-based media outlets like Corriere della Sera for op-eds on reducing stigma. A YouTube series titled "Psychiatrist in Milan" will showcase real patient journeys (with consent), emphasizing Italian cultural context—e.g., managing family expectations during therapy.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Websites, social ads, telehealth platform development</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Event sponsorships, corporate workshops, university collaborations</w:t>
      </w:r>
    </w:p>
    <w:p>
      <w:pPr>
        <w:pStyle w:val="BodyText"/>
      </w:pPr>
      <w:r>
        <w:t xml:space="preserve">Content Creation</w:t>
      </w:r>
    </w:p>
    <w:p>
      <w:pPr>
        <w:pStyle w:val="BodyText"/>
      </w:pPr>
      <w:r>
        <w:t xml:space="preserve">&lt;</w:t>
      </w:r>
    </w:p>
    <w:p>
      <w:pPr>
        <w:pStyle w:val="BodyText"/>
      </w:pPr>
      <w:r>
        <w:t xml:space="preserve">20%</w:t>
      </w:r>
    </w:p>
    <w:p>
      <w:pPr>
        <w:pStyle w:val="BodyText"/>
      </w:pPr>
      <w:r>
        <w:t xml:space="preserve">Newletters, video series, print materials in Italian/English</w:t>
      </w:r>
    </w:p>
    <w:p>
      <w:pPr>
        <w:pStyle w:val="BodyText"/>
      </w:pPr>
      <w:r>
        <w:t xml:space="preserve">Public Relations</w:t>
      </w:r>
    </w:p>
    <w:p>
      <w:pPr>
        <w:pStyle w:val="BodyText"/>
      </w:pPr>
      <w:r>
        <w:t xml:space="preserve">15%</w:t>
      </w:r>
    </w:p>
    <w:p>
      <w:pPr>
        <w:pStyle w:val="BodyText"/>
      </w:pPr>
      <w:r>
        <w:t xml:space="preserve">Total</w:t>
      </w:r>
    </w:p>
    <w:p>
      <w:pPr>
        <w:pStyle w:val="BodyText"/>
      </w:pPr>
      <w:r>
        <w:t xml:space="preserve">100%</w:t>
      </w:r>
    </w:p>
    <w:p>
      <w:pPr>
        <w:pStyle w:val="BodyText"/>
      </w:pPr>
      <w:r>
        <w:t xml:space="preserve"> </w:t>
      </w:r>
    </w:p>
    <w:bookmarkEnd w:id="29"/>
    <w:bookmarkStart w:id="30" w:name="measurement-evaluation-framework"/>
    <w:p>
      <w:pPr>
        <w:pStyle w:val="Heading2"/>
      </w:pPr>
      <w:r>
        <w:t xml:space="preserve">Measurement &amp; Evaluation Framework</w:t>
      </w:r>
    </w:p>
    <w:p>
      <w:pPr>
        <w:pStyle w:val="FirstParagraph"/>
      </w:pPr>
      <w:r>
        <w:t xml:space="preserve">Success will be tracked through KPIs aligned with Milan's market realities:</w:t>
      </w:r>
    </w:p>
    <w:p>
      <w:pPr>
        <w:numPr>
          <w:ilvl w:val="0"/>
          <w:numId w:val="1004"/>
        </w:numPr>
        <w:pStyle w:val="Compact"/>
      </w:pPr>
      <w:r>
        <w:rPr>
          <w:bCs/>
          <w:b/>
        </w:rPr>
        <w:t xml:space="preserve">Patient Acquisition Cost (PAC):</w:t>
      </w:r>
      <w:r>
        <w:t xml:space="preserve"> </w:t>
      </w:r>
      <w:r>
        <w:t xml:space="preserve">Target: €150/patient (below Milan average of €210).</w:t>
      </w:r>
    </w:p>
    <w:p>
      <w:pPr>
        <w:numPr>
          <w:ilvl w:val="0"/>
          <w:numId w:val="1004"/>
        </w:numPr>
        <w:pStyle w:val="Compact"/>
      </w:pPr>
      <w:r>
        <w:rPr>
          <w:bCs/>
          <w:b/>
        </w:rPr>
        <w:t xml:space="preserve">Client Retention Rate:</w:t>
      </w:r>
      <w:r>
        <w:t xml:space="preserve"> </w:t>
      </w:r>
      <w:r>
        <w:t xml:space="preserve">Goal: 45% by Year 2 (vs. industry average of 30%).</w:t>
      </w:r>
    </w:p>
    <w:p>
      <w:pPr>
        <w:numPr>
          <w:ilvl w:val="0"/>
          <w:numId w:val="1004"/>
        </w:numPr>
        <w:pStyle w:val="Compact"/>
      </w:pPr>
      <w:r>
        <w:rPr>
          <w:bCs/>
          <w:b/>
        </w:rPr>
        <w:t xml:space="preserve">Social Sentiment Analysis:</w:t>
      </w:r>
      <w:r>
        <w:t xml:space="preserve"> </w:t>
      </w:r>
      <w:r>
        <w:t xml:space="preserve">Monitor brand mentions across Milan social platforms using tools like Brandwatch.</w:t>
      </w:r>
    </w:p>
    <w:bookmarkEnd w:id="30"/>
    <w:bookmarkStart w:id="31" w:name="Xbc01bce2049f756ce26496f4df6c1dee2f51092"/>
    <w:p>
      <w:pPr>
        <w:pStyle w:val="Heading2"/>
      </w:pPr>
      <w:r>
        <w:t xml:space="preserve">Conclusion: Why This Marketing Plan Succeeds in Italy Milan</w:t>
      </w:r>
    </w:p>
    <w:p>
      <w:pPr>
        <w:pStyle w:val="FirstParagraph"/>
      </w:pPr>
      <w:r>
        <w:t xml:space="preserve">This Marketing Plan is meticulously designed for the unique challenges and opportunities of establishing a Psychiatrist practice in Italy Milan. Unlike generic approaches, it embraces Milan’s cosmopolitan identity, addresses cultural barriers through localized tactics, and leverages the city's digital-savvy population. By positioning our Psychiatrist as both a clinical expert and community anchor—rooted in Italy Milan’s social fabric—we will transform mental healthcare access while building an enduring practice. The plan ensures sustainable growth through measurable engagement, directly responding to Milan’s urgent need for compassionate, accessible psychiatric services in 2024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Italy Milan</dc:title>
  <dc:creator/>
  <dc:language>en</dc:language>
  <cp:keywords/>
  <dcterms:created xsi:type="dcterms:W3CDTF">2025-12-10T12:40:32Z</dcterms:created>
  <dcterms:modified xsi:type="dcterms:W3CDTF">2025-12-10T12:40:32Z</dcterms:modified>
</cp:coreProperties>
</file>

<file path=docProps/custom.xml><?xml version="1.0" encoding="utf-8"?>
<Properties xmlns="http://schemas.openxmlformats.org/officeDocument/2006/custom-properties" xmlns:vt="http://schemas.openxmlformats.org/officeDocument/2006/docPropsVTypes"/>
</file>