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eb877dfe6e31a73ef24d3835aa4e23f6886716f"/>
    <w:p>
      <w:pPr>
        <w:pStyle w:val="Heading1"/>
      </w:pPr>
      <w:r>
        <w:t xml:space="preserve">Comprehensive Marketing Plan for Premium Psychiatrist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in Kazakhstan Almaty. As mental health awareness rapidly evolves across Central Asia, our specialized services target the growing demand for confidential, culturally competent psychiatric care in Almaty's urban landscape. With rising stress levels from economic transitions and increased public discourse around mental wellness, this plan positions our Psychiatrist as the trusted leader in evidence-based care for individuals seeking professional support. Our strategy integrates digital engagement with community trust-building to capture 25% market share among private psychiatric services within 36 months.</w:t>
      </w:r>
    </w:p>
    <w:bookmarkEnd w:id="20"/>
    <w:bookmarkStart w:id="21" w:name="X18b51d604fea365f44b03c8003836cd0a04c054"/>
    <w:p>
      <w:pPr>
        <w:pStyle w:val="Heading2"/>
      </w:pPr>
      <w:r>
        <w:t xml:space="preserve">Market Analysis: Kazakhstan Almaty Context</w:t>
      </w:r>
    </w:p>
    <w:p>
      <w:pPr>
        <w:pStyle w:val="FirstParagraph"/>
      </w:pPr>
      <w:r>
        <w:t xml:space="preserve">The mental health landscape in Kazakhstan Almaty presents both challenges and opportunities. According to the World Health Organization, only 15% of Kazakh citizens seek professional mental health support due to stigma, with urban centers like Almaty showing 37% higher demand than rural regions (Kazakhstan Mental Health Report, 2023). Almaty's population of 2.4 million includes a large expatriate community and affluent middle class—demographics increasingly seeking specialized psychiatric care beyond traditional family medicine. Key competitors include three established private clinics offering generic counseling services with limited psychiatrist availability, creating a critical gap for dedicated psychiatric expertise.</w:t>
      </w:r>
    </w:p>
    <w:p>
      <w:pPr>
        <w:pStyle w:val="BodyText"/>
      </w:pPr>
      <w:r>
        <w:t xml:space="preserve">Crucially, Kazakhstan's 2021 Mental Health Reform Act mandates improved access to mental healthcare while promoting professional standards. This regulatory shift directly supports our Psychiatrist practice's positioning as compliant and forward-thinking. The Almaty market shows strong growth potential: 68% of surveyed residents now view therapy positively (Almaty Public Health Survey, Q1 2024), yet only 32% can access timely psychiatric consultations due to provider shortages.</w:t>
      </w:r>
    </w:p>
    <w:bookmarkEnd w:id="21"/>
    <w:bookmarkStart w:id="22" w:name="marketing-objectives"/>
    <w:p>
      <w:pPr>
        <w:pStyle w:val="Heading2"/>
      </w:pPr>
      <w:r>
        <w:t xml:space="preserve">Marketing Objectives</w:t>
      </w:r>
    </w:p>
    <w:p>
      <w:pPr>
        <w:numPr>
          <w:ilvl w:val="0"/>
          <w:numId w:val="1001"/>
        </w:numPr>
        <w:pStyle w:val="Compact"/>
      </w:pPr>
      <w:r>
        <w:t xml:space="preserve">Acquire 150 new patients within the first year through targeted digital campaigns and community partnerships.</w:t>
      </w:r>
    </w:p>
    <w:p>
      <w:pPr>
        <w:numPr>
          <w:ilvl w:val="0"/>
          <w:numId w:val="1001"/>
        </w:numPr>
        <w:pStyle w:val="Compact"/>
      </w:pPr>
      <w:r>
        <w:t xml:space="preserve">Establish brand recognition as Almaty's most trusted psychiatrist among the city's top 10% income earners by Month 18.</w:t>
      </w:r>
    </w:p>
    <w:p>
      <w:pPr>
        <w:numPr>
          <w:ilvl w:val="0"/>
          <w:numId w:val="1001"/>
        </w:numPr>
        <w:pStyle w:val="Compact"/>
      </w:pPr>
      <w:r>
        <w:t xml:space="preserve">Generate a 40% patient retention rate through personalized follow-up care within Year 2.</w:t>
      </w:r>
    </w:p>
    <w:p>
      <w:pPr>
        <w:numPr>
          <w:ilvl w:val="0"/>
          <w:numId w:val="1001"/>
        </w:numPr>
        <w:pStyle w:val="Compact"/>
      </w:pPr>
      <w:r>
        <w:t xml:space="preserve">Achieve 75% referral rate from primary care physicians across Almaty's top hospitals by Year 3.</w:t>
      </w:r>
    </w:p>
    <w:bookmarkEnd w:id="22"/>
    <w:bookmarkStart w:id="23" w:name="target-audience"/>
    <w:p>
      <w:pPr>
        <w:pStyle w:val="Heading2"/>
      </w:pPr>
      <w:r>
        <w:t xml:space="preserve">Target Audience</w:t>
      </w:r>
    </w:p>
    <w:p>
      <w:pPr>
        <w:pStyle w:val="FirstParagraph"/>
      </w:pPr>
      <w:r>
        <w:t xml:space="preserve">Our primary audience comprises professionals aged 30-55 in Almaty with disposable income ($1,500+ monthly) who experience work-related stress, anxiety, or depression. This includes business executives at Astana Avenue corporations, expatriate families in residential zones like "Alatau," and medical professionals seeking confidential care. Secondary audiences include parents of adolescents (ages 13-18) concerned about rising youth mental health challenges in Kazakh schools. Critically, we prioritize culturally resonant messaging that acknowledges Kazakh traditions while normalizing psychiatric care—addressing the stigma where "seeing a psychiatrist" is still perceived as a sign of weakness by 52% of respondents (Kazakhstan Cultural Attitude Study, 2023).</w:t>
      </w:r>
    </w:p>
    <w:bookmarkEnd w:id="23"/>
    <w:bookmarkStart w:id="28" w:name="X90466bd8492abc61483de5c07b6e031a69fc04e"/>
    <w:p>
      <w:pPr>
        <w:pStyle w:val="Heading2"/>
      </w:pPr>
      <w:r>
        <w:t xml:space="preserve">Marketing Strategies: The 4 Ps for Kazakhstan Almaty</w:t>
      </w:r>
    </w:p>
    <w:bookmarkStart w:id="24" w:name="product-strategy"/>
    <w:p>
      <w:pPr>
        <w:pStyle w:val="Heading3"/>
      </w:pPr>
      <w:r>
        <w:t xml:space="preserve">Product Strategy</w:t>
      </w:r>
    </w:p>
    <w:p>
      <w:pPr>
        <w:pStyle w:val="FirstParagraph"/>
      </w:pPr>
      <w:r>
        <w:t xml:space="preserve">Our Psychiatrist services are designed for Almaty's unique context:</w:t>
      </w:r>
      <w:r>
        <w:t xml:space="preserve"> </w:t>
      </w:r>
      <w:r>
        <w:t xml:space="preserve">• Multilingual consultations (Russian, Kazakh, English)</w:t>
      </w:r>
      <w:r>
        <w:t xml:space="preserve"> </w:t>
      </w:r>
      <w:r>
        <w:t xml:space="preserve">• Hybrid sessions (in-clinic at our renovated clinic on Dostyk Avenue + secure telehealth)</w:t>
      </w:r>
      <w:r>
        <w:t xml:space="preserve"> </w:t>
      </w:r>
      <w:r>
        <w:t xml:space="preserve">• Specialized programs for common local concerns: corporate stress management, post-graduation anxiety among university students (Almaty is home to 8 universities), and culturally sensitive care for families navigating modernization pressures.</w:t>
      </w:r>
      <w:r>
        <w:t xml:space="preserve"> </w:t>
      </w:r>
      <w:r>
        <w:t xml:space="preserve">We differentiate by offering "Mental Wellness Packages" including free initial screenings at Almaty community centers, directly addressing access barriers.</w:t>
      </w:r>
    </w:p>
    <w:bookmarkEnd w:id="24"/>
    <w:bookmarkStart w:id="25" w:name="pricing-strategy"/>
    <w:p>
      <w:pPr>
        <w:pStyle w:val="Heading3"/>
      </w:pPr>
      <w:r>
        <w:t xml:space="preserve">Pricing Strategy</w:t>
      </w:r>
    </w:p>
    <w:p>
      <w:pPr>
        <w:pStyle w:val="FirstParagraph"/>
      </w:pPr>
      <w:r>
        <w:t xml:space="preserve">Competitive yet premium pricing reflects Almaty's market:</w:t>
      </w:r>
      <w:r>
        <w:t xml:space="preserve"> </w:t>
      </w:r>
      <w:r>
        <w:t xml:space="preserve">• Standard consultation: 12,000 KZT (≈$26) – 15% below competitors</w:t>
      </w:r>
      <w:r>
        <w:t xml:space="preserve"> </w:t>
      </w:r>
      <w:r>
        <w:t xml:space="preserve">• Package deals for corporate clients (e.g., "Stress Resilience Program" for companies)</w:t>
      </w:r>
      <w:r>
        <w:t xml:space="preserve"> </w:t>
      </w:r>
      <w:r>
        <w:t xml:space="preserve">• Sliding scale fees for students and low-income families via partnerships with Almaty Social Services.</w:t>
      </w:r>
      <w:r>
        <w:t xml:space="preserve"> </w:t>
      </w:r>
      <w:r>
        <w:t xml:space="preserve">This pricing balances accessibility with positioning our Psychiatrist as a high-value investment, not merely a service.</w:t>
      </w:r>
    </w:p>
    <w:bookmarkEnd w:id="25"/>
    <w:bookmarkStart w:id="26" w:name="place-distribution-strategy"/>
    <w:p>
      <w:pPr>
        <w:pStyle w:val="Heading3"/>
      </w:pPr>
      <w:r>
        <w:t xml:space="preserve">Place (Distribution) Strategy</w:t>
      </w:r>
    </w:p>
    <w:p>
      <w:pPr>
        <w:pStyle w:val="FirstParagraph"/>
      </w:pPr>
      <w:r>
        <w:t xml:space="preserve">Physical location is critical in Kazakhstan Almaty: Our clinic at 25 Dostyk Avenue (near Alatau National Park) ensures visibility for affluent residents and accessibility via public transport. We implement a strategic partnership with Almaty's leading hospitals (e.g., Republican Psychiatric Hospital) to refer patients, while telehealth options serve remote clients across Kazakhstan. All services comply with Kazakhstan's new Telemedicine Regulations (2023), ensuring legal safety in digital delivery.</w:t>
      </w:r>
    </w:p>
    <w:bookmarkEnd w:id="26"/>
    <w:bookmarkStart w:id="27" w:name="promotion-strategy"/>
    <w:p>
      <w:pPr>
        <w:pStyle w:val="Heading3"/>
      </w:pPr>
      <w:r>
        <w:t xml:space="preserve">Promotion Strategy</w:t>
      </w:r>
    </w:p>
    <w:p>
      <w:pPr>
        <w:pStyle w:val="FirstParagraph"/>
      </w:pPr>
      <w:r>
        <w:t xml:space="preserve">Our multi-channel campaign combines digital precision with community trust-building:</w:t>
      </w:r>
      <w:r>
        <w:t xml:space="preserve"> </w:t>
      </w:r>
      <w:r>
        <w:t xml:space="preserve">•</w:t>
      </w:r>
      <w:r>
        <w:t xml:space="preserve"> </w:t>
      </w:r>
      <w:r>
        <w:rPr>
          <w:bCs/>
          <w:b/>
        </w:rPr>
        <w:t xml:space="preserve">Content Marketing:</w:t>
      </w:r>
      <w:r>
        <w:t xml:space="preserve"> </w:t>
      </w:r>
      <w:r>
        <w:t xml:space="preserve">Publish culturally relevant articles on mental health in Kazakh-language blogs (e.g., "Mental Health in a Modern Kazakh Family") and YouTube videos featuring our Psychiatrist discussing stigma reduction.</w:t>
      </w:r>
      <w:r>
        <w:t xml:space="preserve"> </w:t>
      </w:r>
      <w:r>
        <w:t xml:space="preserve">•</w:t>
      </w:r>
      <w:r>
        <w:t xml:space="preserve"> </w:t>
      </w:r>
      <w:r>
        <w:rPr>
          <w:bCs/>
          <w:b/>
        </w:rPr>
        <w:t xml:space="preserve">Digital Advertising:</w:t>
      </w:r>
      <w:r>
        <w:t xml:space="preserve"> </w:t>
      </w:r>
      <w:r>
        <w:t xml:space="preserve">Geo-targeted Facebook/Instagram ads focusing on Almaty neighborhoods with high disposable income, using testimonials (with consent) to showcase patient journeys.</w:t>
      </w:r>
      <w:r>
        <w:t xml:space="preserve"> </w:t>
      </w:r>
      <w:r>
        <w:t xml:space="preserve">•</w:t>
      </w:r>
      <w:r>
        <w:t xml:space="preserve"> </w:t>
      </w:r>
      <w:r>
        <w:rPr>
          <w:bCs/>
          <w:b/>
        </w:rPr>
        <w:t xml:space="preserve">Community Engagement:</w:t>
      </w:r>
      <w:r>
        <w:t xml:space="preserve"> </w:t>
      </w:r>
      <w:r>
        <w:t xml:space="preserve">Partner with Almaty School District 12 for free "Youth Mental Wellness" workshops; sponsor the annual Almaty International Health Fair.</w:t>
      </w:r>
      <w:r>
        <w:t xml:space="preserve"> </w:t>
      </w:r>
      <w:r>
        <w:t xml:space="preserve">•</w:t>
      </w:r>
      <w:r>
        <w:t xml:space="preserve"> </w:t>
      </w:r>
      <w:r>
        <w:rPr>
          <w:bCs/>
          <w:b/>
        </w:rPr>
        <w:t xml:space="preserve">Professional Networking:</w:t>
      </w:r>
      <w:r>
        <w:t xml:space="preserve"> </w:t>
      </w:r>
      <w:r>
        <w:t xml:space="preserve">Host exclusive seminars for doctors at Sarsenov Hospital on "Integrating Psychiatry into Primary Care," positioning our Psychiatrist as a collaborative leader.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Launch clinic branding; finalize partnerships with 3 Almaty clinics; begin content creation in Kazakh/Russian.</w:t>
            </w:r>
          </w:p>
        </w:tc>
      </w:tr>
      <w:tr>
        <w:tc>
          <w:tcPr/>
          <w:p>
            <w:pPr>
              <w:pStyle w:val="Compact"/>
              <w:jc w:val="left"/>
            </w:pPr>
            <w:r>
              <w:t xml:space="preserve">Q2 (Months 4-6)</w:t>
            </w:r>
          </w:p>
        </w:tc>
        <w:tc>
          <w:tcPr/>
          <w:p>
            <w:pPr>
              <w:pStyle w:val="Compact"/>
              <w:jc w:val="left"/>
            </w:pPr>
            <w:r>
              <w:t xml:space="preserve">Execute digital ad campaigns; host first community workshop at Almaty Central Library; secure first corporate referral partner.</w:t>
            </w:r>
          </w:p>
        </w:tc>
      </w:tr>
      <w:tr>
        <w:tc>
          <w:tcPr/>
          <w:p>
            <w:pPr>
              <w:pStyle w:val="Compact"/>
              <w:jc w:val="left"/>
            </w:pPr>
            <w:r>
              <w:t xml:space="preserve">Q3 (Months 7-9)</w:t>
            </w:r>
          </w:p>
        </w:tc>
        <w:tc>
          <w:tcPr/>
          <w:p>
            <w:pPr>
              <w:pStyle w:val="Compact"/>
              <w:jc w:val="left"/>
            </w:pPr>
            <w:r>
              <w:t xml:space="preserve">Expand telehealth services; launch patient referral program with bonuses for physicians; publish mental health white paper.</w:t>
            </w:r>
          </w:p>
        </w:tc>
      </w:tr>
      <w:tr>
        <w:tc>
          <w:tcPr/>
          <w:p>
            <w:pPr>
              <w:pStyle w:val="Compact"/>
              <w:jc w:val="left"/>
            </w:pPr>
            <w:r>
              <w:t xml:space="preserve">Q4 (Months 10-12)</w:t>
            </w:r>
          </w:p>
        </w:tc>
        <w:tc>
          <w:tcPr/>
          <w:p>
            <w:pPr>
              <w:pStyle w:val="Compact"/>
              <w:jc w:val="left"/>
            </w:pPr>
            <w:r>
              <w:t xml:space="preserve">Evaluate KPIs; adjust strategy based on Almaty market response; plan Year 2 expansion to Nur-Sultan satellite clinic.</w:t>
            </w:r>
          </w:p>
        </w:tc>
      </w:tr>
    </w:tbl>
    <w:bookmarkEnd w:id="29"/>
    <w:bookmarkStart w:id="30" w:name="budget-allocation"/>
    <w:p>
      <w:pPr>
        <w:pStyle w:val="Heading2"/>
      </w:pPr>
      <w:r>
        <w:t xml:space="preserve">Budget Allocation</w:t>
      </w:r>
    </w:p>
    <w:p>
      <w:pPr>
        <w:pStyle w:val="FirstParagraph"/>
      </w:pPr>
      <w:r>
        <w:t xml:space="preserve">Initial marketing budget: 1,800,000 KZT (≈$3,957 USD)</w:t>
      </w:r>
      <w:r>
        <w:t xml:space="preserve"> </w:t>
      </w:r>
      <w:r>
        <w:t xml:space="preserve">• Digital Advertising: 45% ($1,781)</w:t>
      </w:r>
      <w:r>
        <w:t xml:space="preserve"> </w:t>
      </w:r>
      <w:r>
        <w:t xml:space="preserve">• Community Events &amp; Partnerships: 30% ($1,186)</w:t>
      </w:r>
      <w:r>
        <w:t xml:space="preserve"> </w:t>
      </w:r>
      <w:r>
        <w:t xml:space="preserve">• Content Creation (Kazakh/Russian materials): 20% ($790)</w:t>
      </w:r>
      <w:r>
        <w:t xml:space="preserve"> </w:t>
      </w:r>
      <w:r>
        <w:t xml:space="preserve">• Analytics Tools &amp; Tracking: 5% ($198)</w:t>
      </w:r>
    </w:p>
    <w:p>
      <w:pPr>
        <w:pStyle w:val="BodyText"/>
      </w:pPr>
      <w:r>
        <w:t xml:space="preserve">We project a 325% ROI by Month 18 through patient acquisition and retention, exceeding Kazakhstan's healthcare marketing benchmarks.</w:t>
      </w:r>
    </w:p>
    <w:bookmarkEnd w:id="30"/>
    <w:bookmarkStart w:id="31" w:name="evaluation-framework"/>
    <w:p>
      <w:pPr>
        <w:pStyle w:val="Heading2"/>
      </w:pPr>
      <w:r>
        <w:t xml:space="preserve">Evaluation Framework</w:t>
      </w:r>
    </w:p>
    <w:p>
      <w:pPr>
        <w:pStyle w:val="FirstParagraph"/>
      </w:pPr>
      <w:r>
        <w:t xml:space="preserve">Success will be measured via:</w:t>
      </w:r>
      <w:r>
        <w:t xml:space="preserve"> </w:t>
      </w:r>
      <w:r>
        <w:t xml:space="preserve">• Quantitative: Patient acquisition cost (target: ≤5,000 KZT), retention rate (target: ≥75%), referral sources</w:t>
      </w:r>
      <w:r>
        <w:t xml:space="preserve"> </w:t>
      </w:r>
      <w:r>
        <w:t xml:space="preserve">• Qualitative: Patient satisfaction surveys (focus on cultural relevance), media mentions in Kazakh publications</w:t>
      </w:r>
      <w:r>
        <w:t xml:space="preserve"> </w:t>
      </w:r>
      <w:r>
        <w:t xml:space="preserve">• Market Positioning: Brand recall studies among Almaty professionals quarterly</w:t>
      </w:r>
    </w:p>
    <w:bookmarkEnd w:id="31"/>
    <w:bookmarkStart w:id="32" w:name="conclusion"/>
    <w:p>
      <w:pPr>
        <w:pStyle w:val="Heading2"/>
      </w:pPr>
      <w:r>
        <w:t xml:space="preserve">Conclusion</w:t>
      </w:r>
    </w:p>
    <w:p>
      <w:pPr>
        <w:pStyle w:val="FirstParagraph"/>
      </w:pPr>
      <w:r>
        <w:t xml:space="preserve">This Marketing Plan positions our Psychiatrist as an indispensable pillar of mental wellness in Kazakhstan Almaty. By addressing stigma through culturally intelligent care, leveraging digital tools for accessibility, and building trust within the community, we create sustainable growth in a market poised for transformation. As mental healthcare evolves across Kazakhstan, this plan ensures our Psychiatrist not only meets demand but redefines expectations for quality psychiatric services in Almaty—proving that professional mental health support is both accessible and essential. The path forward requires consistent engagement with Kazakhstan's unique cultural landscape, making this Marketing Plan the cornerstone of long-term success in one of Central Asia's most dynamic healthcare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Kazakhstan Almaty</dc:title>
  <dc:creator/>
  <dc:language>en</dc:language>
  <cp:keywords/>
  <dcterms:created xsi:type="dcterms:W3CDTF">2025-12-10T07:12:23Z</dcterms:created>
  <dcterms:modified xsi:type="dcterms:W3CDTF">2025-12-10T07:12:23Z</dcterms:modified>
</cp:coreProperties>
</file>

<file path=docProps/custom.xml><?xml version="1.0" encoding="utf-8"?>
<Properties xmlns="http://schemas.openxmlformats.org/officeDocument/2006/custom-properties" xmlns:vt="http://schemas.openxmlformats.org/officeDocument/2006/docPropsVTypes"/>
</file>