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Psychiatrist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</w:t>
      </w:r>
    </w:p>
    <w:bookmarkStart w:id="32" w:name="X6dc6299e26415a4505c2acef129c740686b55c1"/>
    <w:p>
      <w:pPr>
        <w:pStyle w:val="Heading1"/>
      </w:pPr>
      <w:r>
        <w:t xml:space="preserve">Comprehensive Marketing Plan for Psychiatrist Practice in United Kingdom London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growing a premier psychiatrist practice within the competitive healthcare landscape of United Kingdom London. Focusing on evidence-based mental health care, we target high-demand demographics seeking specialized psychiatric services in the heart of London. The plan leverages London's unique cultural diversity, urban stressors, and NHS integration opportunities to position our Psychiatrist as a trusted leader in mental wellness. With an initial budget allocation of £45,000 for Year 1, we project 25% market penetration among target demographics within 18 months through digital precision marketing and community partnerships.</w:t>
      </w:r>
    </w:p>
    <w:bookmarkEnd w:id="20"/>
    <w:bookmarkStart w:id="21" w:name="Xe3b7d7ab6565c53aa72cfcde7ce109b78d1670d"/>
    <w:p>
      <w:pPr>
        <w:pStyle w:val="Heading2"/>
      </w:pPr>
      <w:r>
        <w:t xml:space="preserve">Market Analysis: London's Mental Health Landscape</w:t>
      </w:r>
    </w:p>
    <w:p>
      <w:pPr>
        <w:pStyle w:val="FirstParagraph"/>
      </w:pPr>
      <w:r>
        <w:t xml:space="preserve">London faces critical mental health challenges: 1 in 4 Londoners experiences a mental health condition annually (NHS Digital, 2023). The United Kingdom London market shows exceptional demand for specialist Psychiatrist services due to:</w:t>
      </w:r>
    </w:p>
    <w:p>
      <w:pPr>
        <w:numPr>
          <w:ilvl w:val="0"/>
          <w:numId w:val="1001"/>
        </w:numPr>
        <w:pStyle w:val="Compact"/>
      </w:pPr>
      <w:r>
        <w:t xml:space="preserve">Long NHS waiting lists (average 18 weeks for psychiatric assessment)</w:t>
      </w:r>
    </w:p>
    <w:p>
      <w:pPr>
        <w:numPr>
          <w:ilvl w:val="0"/>
          <w:numId w:val="1001"/>
        </w:numPr>
        <w:pStyle w:val="Compact"/>
      </w:pPr>
      <w:r>
        <w:t xml:space="preserve">Rising anxiety/depression rates (+24% since 2019 post-pandemic)</w:t>
      </w:r>
    </w:p>
    <w:p>
      <w:pPr>
        <w:numPr>
          <w:ilvl w:val="0"/>
          <w:numId w:val="1001"/>
        </w:numPr>
        <w:pStyle w:val="Compact"/>
      </w:pPr>
      <w:r>
        <w:t xml:space="preserve">Diverse population requiring culturally competent care (37% of Londoners born outside UK)</w:t>
      </w:r>
    </w:p>
    <w:p>
      <w:pPr>
        <w:pStyle w:val="FirstParagraph"/>
      </w:pPr>
      <w:r>
        <w:t xml:space="preserve">Competitor analysis reveals gaps: 78% of private practices lack specialist services for neurodivergent adults and multicultural populations. Our Psychiatrist differentiates through:</w:t>
      </w:r>
    </w:p>
    <w:p>
      <w:pPr>
        <w:numPr>
          <w:ilvl w:val="0"/>
          <w:numId w:val="1002"/>
        </w:numPr>
        <w:pStyle w:val="Compact"/>
      </w:pPr>
      <w:r>
        <w:t xml:space="preserve">Clinical specialization in trauma-informed care for London's immigrant communities</w:t>
      </w:r>
    </w:p>
    <w:p>
      <w:pPr>
        <w:numPr>
          <w:ilvl w:val="0"/>
          <w:numId w:val="1002"/>
        </w:numPr>
        <w:pStyle w:val="Compact"/>
      </w:pPr>
      <w:r>
        <w:t xml:space="preserve">Hybrid care model (in-person at central London clinics + telehealth)</w:t>
      </w:r>
    </w:p>
    <w:p>
      <w:pPr>
        <w:numPr>
          <w:ilvl w:val="0"/>
          <w:numId w:val="1002"/>
        </w:numPr>
        <w:pStyle w:val="Compact"/>
      </w:pPr>
      <w:r>
        <w:t xml:space="preserve">Partnerships with leading UK mental health charities like Mind and Rethink Mental Illness</w:t>
      </w:r>
    </w:p>
    <w:bookmarkEnd w:id="21"/>
    <w:bookmarkStart w:id="22" w:name="Xc743e7a75a3f6ebaeae676df682349eb20f3b2f"/>
    <w:p>
      <w:pPr>
        <w:pStyle w:val="Heading2"/>
      </w:pPr>
      <w:r>
        <w:t xml:space="preserve">Marketing Objectives for United Kingdom London Practice</w:t>
      </w:r>
    </w:p>
    <w:p>
      <w:pPr>
        <w:pStyle w:val="FirstParagraph"/>
      </w:pPr>
      <w:r>
        <w:t xml:space="preserve">Aligned with NHS England's 2030 mental health strategy, our objectives are: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Achieve 65% recognition among target audience within London (measured via survey) in Year 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Acquisition:</w:t>
      </w:r>
      <w:r>
        <w:t xml:space="preserve"> </w:t>
      </w:r>
      <w:r>
        <w:t xml:space="preserve">Secure 120 new patients through targeted channels within 12 months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Integration:</w:t>
      </w:r>
      <w:r>
        <w:t xml:space="preserve"> </w:t>
      </w:r>
      <w:r>
        <w:t xml:space="preserve">Establish partnerships with 8 key London organizations by Q3 Year 1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Differentiation:</w:t>
      </w:r>
      <w:r>
        <w:t xml:space="preserve"> </w:t>
      </w:r>
      <w:r>
        <w:t xml:space="preserve">Position as the top-rated Psychiatrist practice for multicultural care in London (based on Google Reviews)</w:t>
      </w:r>
    </w:p>
    <w:bookmarkEnd w:id="22"/>
    <w:bookmarkStart w:id="23" w:name="X9f466056137bd7c749e9596abb091a0913e4e6b"/>
    <w:p>
      <w:pPr>
        <w:pStyle w:val="Heading2"/>
      </w:pPr>
      <w:r>
        <w:t xml:space="preserve">Target Audience Segmentation (United Kingdom London Focus)</w:t>
      </w:r>
    </w:p>
    <w:p>
      <w:pPr>
        <w:pStyle w:val="FirstParagraph"/>
      </w:pPr>
      <w:r>
        <w:t xml:space="preserve">We prioritize three high-value segments within London: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Professionals:</w:t>
      </w:r>
      <w:r>
        <w:t xml:space="preserve"> </w:t>
      </w:r>
      <w:r>
        <w:t xml:space="preserve">30-50yo high-stress urban workers (e.g., City of London finance, creative industries) seeking discreet psychiatric care. Key trigger: Burnout during economic volatility.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Families:</w:t>
      </w:r>
      <w:r>
        <w:t xml:space="preserve"> </w:t>
      </w:r>
      <w:r>
        <w:t xml:space="preserve">Immigrant communities (African, South Asian, Eastern European) requiring culturally sensitive care. Critical need: Language barriers in NHS services.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Neurodivergent Adults:</w:t>
      </w:r>
      <w:r>
        <w:t xml:space="preserve"> </w:t>
      </w:r>
      <w:r>
        <w:t xml:space="preserve">18-40yo with autism/ADHD seeking specialist Psychiatry not covered by standard NHS pathways.</w:t>
      </w:r>
    </w:p>
    <w:bookmarkEnd w:id="23"/>
    <w:bookmarkStart w:id="27" w:name="Xcd5ffa2ed151177351e2cc7685923bbfb918ce0"/>
    <w:p>
      <w:pPr>
        <w:pStyle w:val="Heading2"/>
      </w:pPr>
      <w:r>
        <w:t xml:space="preserve">Strategic Marketing Mix for London Psychiatrist Practice</w:t>
      </w:r>
    </w:p>
    <w:bookmarkStart w:id="24" w:name="digital-strategy-60-budget-allocation"/>
    <w:p>
      <w:pPr>
        <w:pStyle w:val="Heading3"/>
      </w:pPr>
      <w:r>
        <w:t xml:space="preserve">Digital Strategy (60% Budget Allocation)</w:t>
      </w:r>
    </w:p>
    <w:p>
      <w:pPr>
        <w:pStyle w:val="FirstParagraph"/>
      </w:pPr>
      <w:r>
        <w:t xml:space="preserve">We deploy London-specific digital tactics: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Hyper-Local SEO:</w:t>
      </w:r>
      <w:r>
        <w:t xml:space="preserve"> </w:t>
      </w:r>
      <w:r>
        <w:t xml:space="preserve">Optimize for "Psychiatrist near me London," "Multicultural psychiatrist London," and "NHS alternative psychiatric care London" with Google My Business local packs. Targeting 30+ key boroughs (e.g., Camden, Hackney, Westminster).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Targeted Social Ads:</w:t>
      </w:r>
      <w:r>
        <w:t xml:space="preserve"> </w:t>
      </w:r>
      <w:r>
        <w:t xml:space="preserve">Facebook/Instagram campaigns geo-fenced to London postcodes with high mental health need (using NHS data). Content: Testimonials from diverse London patients (with consent), "Myth vs. Fact" videos addressing UK-specific stigma.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Hub:</w:t>
      </w:r>
      <w:r>
        <w:t xml:space="preserve"> </w:t>
      </w:r>
      <w:r>
        <w:t xml:space="preserve">Launch "London Mental Health Guide" blog series with local relevance: "Navigating NHS Psychiatry in London," "Cultural Considerations for Pakistani Patients in London," and "Reducing Work Stress at Canary Wharf."</w:t>
      </w:r>
    </w:p>
    <w:bookmarkEnd w:id="24"/>
    <w:bookmarkStart w:id="25" w:name="X4a032f0ce321366b08b9a4381cffe6c4cb1361b"/>
    <w:p>
      <w:pPr>
        <w:pStyle w:val="Heading3"/>
      </w:pPr>
      <w:r>
        <w:t xml:space="preserve">Community &amp; Partnership Strategy (25% Budget Allocation)</w:t>
      </w:r>
    </w:p>
    <w:p>
      <w:pPr>
        <w:pStyle w:val="FirstParagraph"/>
      </w:pPr>
      <w:r>
        <w:t xml:space="preserve">Leveraging United Kingdom London's community fabric: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NHS Collaboration:</w:t>
      </w:r>
      <w:r>
        <w:t xml:space="preserve"> </w:t>
      </w:r>
      <w:r>
        <w:t xml:space="preserve">Formal partnership with 2 London boroughs' mental health teams for co-referred patients, addressing NHS waiting list gaps.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Charity Alliances:</w:t>
      </w:r>
      <w:r>
        <w:t xml:space="preserve"> </w:t>
      </w:r>
      <w:r>
        <w:t xml:space="preserve">Sponsor events for Mind London and The Samaritans; host free "Mental Health First Aid" workshops at community centers in Brixton, Tower Hamlets.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Corporate Wellness Programs:</w:t>
      </w:r>
      <w:r>
        <w:t xml:space="preserve"> </w:t>
      </w:r>
      <w:r>
        <w:t xml:space="preserve">Partner with London businesses (e.g., Google London, UCL) for employee psychiatric health packages.</w:t>
      </w:r>
    </w:p>
    <w:bookmarkEnd w:id="25"/>
    <w:bookmarkStart w:id="26" w:name="Xd95d31b35ab0c4a71778ffd63a42c50f01533e2"/>
    <w:p>
      <w:pPr>
        <w:pStyle w:val="Heading3"/>
      </w:pPr>
      <w:r>
        <w:t xml:space="preserve">Traditional &amp; Experiential Marketing (15% Budget Allocation)</w:t>
      </w:r>
    </w:p>
    <w:p>
      <w:pPr>
        <w:pStyle w:val="FirstParagraph"/>
      </w:pPr>
      <w:r>
        <w:t xml:space="preserve">Building trust through tangible London experiences: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High-Visibility Clinic Location:</w:t>
      </w:r>
      <w:r>
        <w:t xml:space="preserve"> </w:t>
      </w:r>
      <w:r>
        <w:t xml:space="preserve">Secure premises in central London (e.g., Notting Hill, Shoreditch) with visible signage and accessible transport links.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Premium Event Sponsorship:</w:t>
      </w:r>
      <w:r>
        <w:t xml:space="preserve"> </w:t>
      </w:r>
      <w:r>
        <w:t xml:space="preserve">Support "London Mental Health Week" events at venues like The Royal Academy to position Psychiatrist as community leader.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Networking:</w:t>
      </w:r>
      <w:r>
        <w:t xml:space="preserve"> </w:t>
      </w:r>
      <w:r>
        <w:t xml:space="preserve">Host quarterly "Clinician Roundtables" for London GPs and therapists at exclusive venues (e.g., The Ivy, London), focusing on psychiatric referral pathways.</w:t>
      </w:r>
    </w:p>
    <w:bookmarkEnd w:id="26"/>
    <w:bookmarkEnd w:id="27"/>
    <w:bookmarkStart w:id="28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Quarter</w:t>
      </w:r>
    </w:p>
    <w:p>
      <w:pPr>
        <w:pStyle w:val="BodyText"/>
      </w:pPr>
      <w:r>
        <w:t xml:space="preserve">Key Actions</w:t>
      </w:r>
    </w:p>
    <w:p>
      <w:pPr>
        <w:pStyle w:val="BodyText"/>
      </w:pPr>
      <w:r>
        <w:t xml:space="preserve">KPIs for United Kingdom London Market</w:t>
      </w:r>
    </w:p>
    <w:p>
      <w:pPr>
        <w:pStyle w:val="BodyText"/>
      </w:pPr>
      <w:r>
        <w:t xml:space="preserve">Q1 Year 1</w:t>
      </w:r>
    </w:p>
    <w:p>
      <w:pPr>
        <w:pStyle w:val="BodyText"/>
      </w:pPr>
      <w:r>
        <w:t xml:space="preserve">Digital foundation setup; NHS partnership MOUs; clinic branding launch in Central London</w:t>
      </w:r>
    </w:p>
    <w:p>
      <w:pPr>
        <w:pStyle w:val="BodyText"/>
      </w:pPr>
      <w:r>
        <w:t xml:space="preserve">50+ website inquiries from London addresses; 3 NHS partnerships secured</w:t>
      </w:r>
    </w:p>
    <w:p>
      <w:pPr>
        <w:pStyle w:val="BodyText"/>
      </w:pPr>
      <w:r>
        <w:t xml:space="preserve">Q2 Year 1</w:t>
      </w:r>
    </w:p>
    <w:p>
      <w:pPr>
        <w:pStyle w:val="BodyText"/>
      </w:pPr>
      <w:r>
        <w:t xml:space="preserve">Social media campaigns targeting London demographics; first community workshop (Brixton)</w:t>
      </w:r>
    </w:p>
    <w:p>
      <w:pPr>
        <w:pStyle w:val="BodyText"/>
      </w:pPr>
      <w:r>
        <w:t xml:space="preserve">20% increase in branded search terms from London; 50+ workshop attendees</w:t>
      </w:r>
    </w:p>
    <w:p>
      <w:pPr>
        <w:pStyle w:val="BodyText"/>
      </w:pPr>
      <w:r>
        <w:t xml:space="preserve">Q3 Year 1</w:t>
      </w:r>
    </w:p>
    <w:p>
      <w:pPr>
        <w:pStyle w:val="BodyText"/>
      </w:pPr>
      <w:r>
        <w:t xml:space="preserve">Corporate wellness contracts with 2 London businesses; referral program launch with local GPs</w:t>
      </w:r>
    </w:p>
    <w:p>
      <w:pPr>
        <w:pStyle w:val="BodyText"/>
      </w:pPr>
      <w:r>
        <w:t xml:space="preserve">30 new corporate patients; 40% GP referral rate increase in target boroughs</w:t>
      </w:r>
    </w:p>
    <w:p>
      <w:pPr>
        <w:pStyle w:val="BodyText"/>
      </w:pPr>
      <w:r>
        <w:t xml:space="preserve">Q4 Year 1</w:t>
      </w:r>
    </w:p>
    <w:p>
      <w:pPr>
        <w:pStyle w:val="BodyText"/>
      </w:pPr>
      <w:r>
        <w:t xml:space="preserve">London Mental Health Week sponsorship; patient satisfaction survey rollout</w:t>
      </w:r>
    </w:p>
    <w:p>
      <w:pPr>
        <w:pStyle w:val="BodyText"/>
      </w:pPr>
      <w:r>
        <w:rPr>
          <w:bCs/>
          <w:b/>
        </w:rPr>
        <w:t xml:space="preserve">Patient Satisfaction Score ≥8.5/10 from London patients</w:t>
      </w:r>
    </w:p>
    <w:bookmarkEnd w:id="28"/>
    <w:bookmarkStart w:id="29" w:name="budget-allocation-breakdown-year-1"/>
    <w:p>
      <w:pPr>
        <w:pStyle w:val="Heading2"/>
      </w:pPr>
      <w:r>
        <w:t xml:space="preserve">Budget Allocation Breakdown (Year 1)</w:t>
      </w:r>
    </w:p>
    <w:p>
      <w:pPr>
        <w:numPr>
          <w:ilvl w:val="0"/>
          <w:numId w:val="1008"/>
        </w:numPr>
        <w:pStyle w:val="Compact"/>
      </w:pPr>
      <w:r>
        <w:t xml:space="preserve">Digital Marketing: £27,000 (SEO, targeted ads, content creation)</w:t>
      </w:r>
    </w:p>
    <w:p>
      <w:pPr>
        <w:numPr>
          <w:ilvl w:val="0"/>
          <w:numId w:val="1008"/>
        </w:numPr>
        <w:pStyle w:val="Compact"/>
      </w:pPr>
      <w:r>
        <w:t xml:space="preserve">Community Engagement: £11,250 (workshops, partnerships, events)</w:t>
      </w:r>
    </w:p>
    <w:p>
      <w:pPr>
        <w:numPr>
          <w:ilvl w:val="0"/>
          <w:numId w:val="1008"/>
        </w:numPr>
        <w:pStyle w:val="Compact"/>
      </w:pPr>
      <w:r>
        <w:t xml:space="preserve">Traditional/Experiential: £6,750 (clinic signage, event sponsorships)</w:t>
      </w:r>
    </w:p>
    <w:p>
      <w:pPr>
        <w:numPr>
          <w:ilvl w:val="0"/>
          <w:numId w:val="1008"/>
        </w:numPr>
        <w:pStyle w:val="Compact"/>
      </w:pPr>
      <w:r>
        <w:t xml:space="preserve">Analytics &amp; Optimization: £450 (tracking tools for London-specific metrics)</w:t>
      </w:r>
    </w:p>
    <w:bookmarkEnd w:id="29"/>
    <w:bookmarkStart w:id="30" w:name="evaluation-framework"/>
    <w:p>
      <w:pPr>
        <w:pStyle w:val="Heading2"/>
      </w:pPr>
      <w:r>
        <w:t xml:space="preserve">Evaluation Framework</w:t>
      </w:r>
    </w:p>
    <w:p>
      <w:pPr>
        <w:pStyle w:val="FirstParagraph"/>
      </w:pPr>
      <w:r>
        <w:t xml:space="preserve">We measure success through three London-centric KPIs: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Local Market Penetration:</w:t>
      </w:r>
      <w:r>
        <w:t xml:space="preserve"> </w:t>
      </w:r>
      <w:r>
        <w:t xml:space="preserve">% of new patients residing in London boroughs served (target: 85%)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Competency Metrics:</w:t>
      </w:r>
      <w:r>
        <w:t xml:space="preserve"> </w:t>
      </w:r>
      <w:r>
        <w:t xml:space="preserve">Patient satisfaction scores from ethnic minority groups (target: 90% positive)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NHS Partnership Impact:</w:t>
      </w:r>
      <w:r>
        <w:t xml:space="preserve"> </w:t>
      </w:r>
      <w:r>
        <w:t xml:space="preserve">Number of NHS referrals through our channels (target: 35+ monthly by Year 2)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positions the Psychiatrist as the definitive choice for specialized mental healthcare within United Kingdom London. By addressing systemic gaps in London's mental health ecosystem—through hyper-local digital strategies, culturally intelligent community engagement, and NHS-aligned partnerships—we create sustainable growth while fulfilling a critical public health need. The plan ensures every marketing action directly serves our core mission: providing accessible, expert psychiatric care that understands London's unique urban challenges. With precise targeting of high-demand segments and measurable London-specific outcomes, this Marketing Plan delivers exceptional value for patients and the broader United Kingdom healthcare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Psychiatrist Services in United Kingdom London</dc:title>
  <dc:creator/>
  <dc:language>en</dc:language>
  <cp:keywords/>
  <dcterms:created xsi:type="dcterms:W3CDTF">2026-07-24T12:37:46Z</dcterms:created>
  <dcterms:modified xsi:type="dcterms:W3CDTF">2026-07-24T12:37:46Z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