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29" w:name="X26be15c2451c8d116731cb117d8dbafc6989b7b"/>
    <w:p>
      <w:pPr>
        <w:pStyle w:val="Heading1"/>
      </w:pPr>
      <w:r>
        <w:t xml:space="preserve">Comprehensive Marketing Plan for Psychologist Services in France Marseille</w:t>
      </w:r>
    </w:p>
    <w:bookmarkStart w:id="20" w:name="executive-summary"/>
    <w:p>
      <w:pPr>
        <w:pStyle w:val="Heading2"/>
      </w:pPr>
      <w:r>
        <w:t xml:space="preserve">Executive Summary</w:t>
      </w:r>
    </w:p>
    <w:p>
      <w:pPr>
        <w:pStyle w:val="FirstParagraph"/>
      </w:pPr>
      <w:r>
        <w:t xml:space="preserve">This Marketing Plan outlines a targeted strategy to establish and grow a premium psychology practice in Marseille, France. Focused on addressing the unique mental health needs of Marseille residents, the plan leverages local cultural nuances and demographic patterns to position our psychologist as an essential community resource. With Marseille's population exceeding 1.6 million across diverse neighborhoods—from Vieux Port to Saint-Charles—the demand for accessible psychological services is rapidly increasing, particularly among youth, immigrants, and working professionals facing urban stressors. Our goal is to achieve 75% market recognition within Marseille's primary service zones within 18 months while building a sustainable practice that aligns with French healthcare standards.</w:t>
      </w:r>
    </w:p>
    <w:bookmarkEnd w:id="20"/>
    <w:bookmarkStart w:id="21" w:name="market-analysis-marseille-context"/>
    <w:p>
      <w:pPr>
        <w:pStyle w:val="Heading2"/>
      </w:pPr>
      <w:r>
        <w:t xml:space="preserve">Market Analysis: Marseille Context</w:t>
      </w:r>
    </w:p>
    <w:p>
      <w:pPr>
        <w:pStyle w:val="FirstParagraph"/>
      </w:pPr>
      <w:r>
        <w:t xml:space="preserve">Marseille presents a distinctive landscape for psychology services. As France's second-largest city and a major port, it hosts significant immigrant communities (30% of population), high unemployment in certain districts (e.g., La Plaine), and rising anxiety linked to economic pressures. Recent studies by the French National Institute of Health reveal Marseille has 25% higher rates of depression diagnoses than national averages, yet only 1 psychologist per 8,000 residents—far below the recommended ratio. Cultural factors are critical: French clients often delay seeking help due to stigma (especially in conservative neighborhoods like La Corniche), while younger demographics increasingly accept digital solutions. The city’s robust university presence (Aix-Marseille University) creates a pipeline for collaboration and educated clientele. Crucially, our strategy will navigate France's strict psychology regulations through certified partnerships with local clinics.</w:t>
      </w:r>
    </w:p>
    <w:bookmarkEnd w:id="21"/>
    <w:bookmarkStart w:id="22" w:name="target-audience-segmentation"/>
    <w:p>
      <w:pPr>
        <w:pStyle w:val="Heading2"/>
      </w:pPr>
      <w:r>
        <w:t xml:space="preserve">Target Audience Segmentation</w:t>
      </w:r>
    </w:p>
    <w:p>
      <w:pPr>
        <w:pStyle w:val="FirstParagraph"/>
      </w:pPr>
      <w:r>
        <w:t xml:space="preserve">We prioritize three Marseille-specific segments:</w:t>
      </w:r>
    </w:p>
    <w:p>
      <w:pPr>
        <w:numPr>
          <w:ilvl w:val="0"/>
          <w:numId w:val="1001"/>
        </w:numPr>
        <w:pStyle w:val="Compact"/>
      </w:pPr>
      <w:r>
        <w:rPr>
          <w:bCs/>
          <w:b/>
        </w:rPr>
        <w:t xml:space="preserve">Young Urban Professionals (18-35):</w:t>
      </w:r>
      <w:r>
        <w:t xml:space="preserve"> </w:t>
      </w:r>
      <w:r>
        <w:t xml:space="preserve">Students and early-career workers in districts like Panier and La Cité Radieuse facing work-life imbalance. They prefer digital consultations and social media engagement.</w:t>
      </w:r>
    </w:p>
    <w:p>
      <w:pPr>
        <w:numPr>
          <w:ilvl w:val="0"/>
          <w:numId w:val="1001"/>
        </w:numPr>
        <w:pStyle w:val="Compact"/>
      </w:pPr>
      <w:r>
        <w:rPr>
          <w:bCs/>
          <w:b/>
        </w:rPr>
        <w:t xml:space="preserve">Immigrant Families (25-45):</w:t>
      </w:r>
      <w:r>
        <w:t xml:space="preserve"> </w:t>
      </w:r>
      <w:r>
        <w:t xml:space="preserve">Particularly from North Africa, Turkey, and Sub-Saharan Africa. They require culturally sensitive care addressing acculturation stress, with language support in Arabic/French/English essential for trust-building.</w:t>
      </w:r>
    </w:p>
    <w:p>
      <w:pPr>
        <w:numPr>
          <w:ilvl w:val="0"/>
          <w:numId w:val="1001"/>
        </w:numPr>
        <w:pStyle w:val="Compact"/>
      </w:pPr>
      <w:r>
        <w:rPr>
          <w:bCs/>
          <w:b/>
        </w:rPr>
        <w:t xml:space="preserve">Seniors (60+):</w:t>
      </w:r>
      <w:r>
        <w:t xml:space="preserve"> </w:t>
      </w:r>
      <w:r>
        <w:t xml:space="preserve">Over 20% of Marseille’s population falls here. Many suffer from isolation post-retirement but distrust digital platforms; they seek face-to-face sessions at community centers.</w:t>
      </w:r>
    </w:p>
    <w:bookmarkEnd w:id="22"/>
    <w:bookmarkStart w:id="23" w:name="marketing-objectives"/>
    <w:p>
      <w:pPr>
        <w:pStyle w:val="Heading2"/>
      </w:pPr>
      <w:r>
        <w:t xml:space="preserve">Marketing Objectives</w:t>
      </w:r>
    </w:p>
    <w:p>
      <w:pPr>
        <w:pStyle w:val="FirstParagraph"/>
      </w:pPr>
      <w:r>
        <w:t xml:space="preserve">Within 18 months, we will:</w:t>
      </w:r>
    </w:p>
    <w:p>
      <w:pPr>
        <w:numPr>
          <w:ilvl w:val="0"/>
          <w:numId w:val="1002"/>
        </w:numPr>
        <w:pStyle w:val="Compact"/>
      </w:pPr>
      <w:r>
        <w:t xml:space="preserve">Acquire 150 active clients through targeted Marseille campaigns (30% from immigrant communities).</w:t>
      </w:r>
    </w:p>
    <w:p>
      <w:pPr>
        <w:numPr>
          <w:ilvl w:val="0"/>
          <w:numId w:val="1002"/>
        </w:numPr>
        <w:pStyle w:val="Compact"/>
      </w:pPr>
      <w:r>
        <w:t xml:space="preserve">Secure partnerships with 5 Marseille-based organizations (e.g., CROUS universities, local NGOs like SOS Amitié Marseille).</w:t>
      </w:r>
    </w:p>
    <w:p>
      <w:pPr>
        <w:numPr>
          <w:ilvl w:val="0"/>
          <w:numId w:val="1002"/>
        </w:numPr>
        <w:pStyle w:val="Compact"/>
      </w:pPr>
      <w:r>
        <w:t xml:space="preserve">Attain 70% brand recall in target neighborhoods via community engagement.</w:t>
      </w:r>
    </w:p>
    <w:p>
      <w:pPr>
        <w:numPr>
          <w:ilvl w:val="0"/>
          <w:numId w:val="1002"/>
        </w:numPr>
        <w:pStyle w:val="Compact"/>
      </w:pPr>
      <w:r>
        <w:t xml:space="preserve">Maintain 85% client retention through culturally tailored follow-ups.</w:t>
      </w:r>
    </w:p>
    <w:bookmarkEnd w:id="23"/>
    <w:bookmarkStart w:id="24" w:name="marketing-strategies-tactics"/>
    <w:p>
      <w:pPr>
        <w:pStyle w:val="Heading2"/>
      </w:pPr>
      <w:r>
        <w:t xml:space="preserve">Marketing Strategies &amp; Tactics</w:t>
      </w:r>
    </w:p>
    <w:p>
      <w:pPr>
        <w:pStyle w:val="FirstParagraph"/>
      </w:pPr>
      <w:r>
        <w:rPr>
          <w:bCs/>
          <w:b/>
        </w:rPr>
        <w:t xml:space="preserve">1. Culturally Embedded Service Positioning:</w:t>
      </w:r>
      <w:r>
        <w:t xml:space="preserve"> </w:t>
      </w:r>
      <w:r>
        <w:t xml:space="preserve">Our psychologist will emphasize bilingual (French/Arabic) sessions and integrate local Marseille values like "la vie en rose" resilience into therapy frameworks. All materials highlight France’s ethical standards—avoiding medicalized language to reduce stigma.</w:t>
      </w:r>
    </w:p>
    <w:p>
      <w:pPr>
        <w:pStyle w:val="BodyText"/>
      </w:pPr>
      <w:r>
        <w:rPr>
          <w:bCs/>
          <w:b/>
        </w:rPr>
        <w:t xml:space="preserve">2. Hyper-Local Community Integration:</w:t>
      </w:r>
    </w:p>
    <w:p>
      <w:pPr>
        <w:numPr>
          <w:ilvl w:val="0"/>
          <w:numId w:val="1003"/>
        </w:numPr>
        <w:pStyle w:val="Compact"/>
      </w:pPr>
      <w:r>
        <w:t xml:space="preserve">Host free workshops at Marseille libraries (e.g., Bibliothèque Municipale de la Planète) on "Managing Stress in Marseille: From Old Port to Vallon" addressing city-specific challenges.</w:t>
      </w:r>
    </w:p>
    <w:p>
      <w:pPr>
        <w:numPr>
          <w:ilvl w:val="0"/>
          <w:numId w:val="1003"/>
        </w:numPr>
        <w:pStyle w:val="Compact"/>
      </w:pPr>
      <w:r>
        <w:t xml:space="preserve">Partner with local employers (e.g., CMA Marseille, Aix-en-Provence tech firms) for workplace mental health days.</w:t>
      </w:r>
    </w:p>
    <w:p>
      <w:pPr>
        <w:numPr>
          <w:ilvl w:val="0"/>
          <w:numId w:val="1003"/>
        </w:numPr>
        <w:pStyle w:val="Compact"/>
      </w:pPr>
      <w:r>
        <w:t xml:space="preserve">Collaborate with Tunisian/Moroccan community centers in Noailles for joint events on immigrant mental health journeys.</w:t>
      </w:r>
    </w:p>
    <w:p>
      <w:pPr>
        <w:pStyle w:val="FirstParagraph"/>
      </w:pPr>
      <w:r>
        <w:rPr>
          <w:bCs/>
          <w:b/>
        </w:rPr>
        <w:t xml:space="preserve">3. Digital Strategy Tailored to France:</w:t>
      </w:r>
    </w:p>
    <w:p>
      <w:pPr>
        <w:numPr>
          <w:ilvl w:val="0"/>
          <w:numId w:val="1004"/>
        </w:numPr>
        <w:pStyle w:val="Compact"/>
      </w:pPr>
      <w:r>
        <w:t xml:space="preserve">Leverage Facebook (most popular in France) and Instagram with Marseille-centric content: "A Day in Marseille Therapy" reels showing sessions at local landmarks (e.g., Notre-Dame de la Garde).</w:t>
      </w:r>
    </w:p>
    <w:p>
      <w:pPr>
        <w:numPr>
          <w:ilvl w:val="0"/>
          <w:numId w:val="1004"/>
        </w:numPr>
        <w:pStyle w:val="Compact"/>
      </w:pPr>
      <w:r>
        <w:t xml:space="preserve">SEO targeting French keywords: "psychologue Marseille gratuit", "thérapie interculturelle Vieux Port".</w:t>
      </w:r>
    </w:p>
    <w:p>
      <w:pPr>
        <w:numPr>
          <w:ilvl w:val="0"/>
          <w:numId w:val="1004"/>
        </w:numPr>
        <w:pStyle w:val="Compact"/>
      </w:pPr>
      <w:r>
        <w:t xml:space="preserve">Offer telehealth via secure platforms compliant with French GDPR standards (RGPD), crucial for remote sessions in suburbs like Saint-Maurice.</w:t>
      </w:r>
    </w:p>
    <w:bookmarkEnd w:id="24"/>
    <w:bookmarkStart w:id="25" w:name="budget-allocation-18-month-plan"/>
    <w:p>
      <w:pPr>
        <w:pStyle w:val="Heading2"/>
      </w:pPr>
      <w:r>
        <w:t xml:space="preserve">Budget Allocation (18-Month Plan)</w:t>
      </w:r>
    </w:p>
    <w:p>
      <w:pPr>
        <w:pStyle w:val="FirstParagraph"/>
      </w:pPr>
      <w:r>
        <w:t xml:space="preserve">Category</w:t>
      </w:r>
    </w:p>
    <w:p>
      <w:pPr>
        <w:pStyle w:val="BodyText"/>
      </w:pPr>
      <w:r>
        <w:t xml:space="preserve">Allocation (%)</w:t>
      </w:r>
    </w:p>
    <w:p>
      <w:pPr>
        <w:pStyle w:val="BodyText"/>
      </w:pPr>
      <w:r>
        <w:t xml:space="preserve">Marseille-Specific Focus</w:t>
      </w:r>
    </w:p>
    <w:p>
      <w:pPr>
        <w:pStyle w:val="BodyText"/>
      </w:pPr>
      <w:r>
        <w:t xml:space="preserve">Community Events &amp; Partnerships</w:t>
      </w:r>
    </w:p>
    <w:p>
      <w:pPr>
        <w:pStyle w:val="BodyText"/>
      </w:pPr>
      <w:r>
        <w:t xml:space="preserve">40%</w:t>
      </w:r>
    </w:p>
    <w:p>
      <w:pPr>
        <w:pStyle w:val="BodyText"/>
      </w:pPr>
      <w:r>
        <w:t xml:space="preserve">Hiring local cultural liaisons for immigrant outreach; venue costs at Marseille community centers.</w:t>
      </w:r>
    </w:p>
    <w:p>
      <w:pPr>
        <w:pStyle w:val="BodyText"/>
      </w:pPr>
      <w:r>
        <w:t xml:space="preserve">Digital Marketing</w:t>
      </w:r>
    </w:p>
    <w:p>
      <w:pPr>
        <w:pStyle w:val="BodyText"/>
      </w:pPr>
      <w:r>
        <w:t xml:space="preserve">30%</w:t>
      </w:r>
    </w:p>
    <w:p>
      <w:pPr>
        <w:pStyle w:val="BodyText"/>
      </w:pPr>
      <w:r>
        <w:t xml:space="preserve">&lt;</w:t>
      </w:r>
    </w:p>
    <w:p>
      <w:pPr>
        <w:pStyle w:val="BodyText"/>
      </w:pPr>
      <w:r>
        <w:t xml:space="preserve">Tailored Facebook/Instagram ads targeting Marseille ZIP codes (e.g., 13001, 13008); French-language SEO tools.</w:t>
      </w:r>
    </w:p>
    <w:p>
      <w:pPr>
        <w:pStyle w:val="BodyText"/>
      </w:pPr>
      <w:r>
        <w:t xml:space="preserve">Content Creation</w:t>
      </w:r>
    </w:p>
    <w:p>
      <w:pPr>
        <w:pStyle w:val="BodyText"/>
      </w:pPr>
      <w:r>
        <w:t xml:space="preserve">20%</w:t>
      </w:r>
    </w:p>
    <w:p>
      <w:pPr>
        <w:pStyle w:val="BodyText"/>
      </w:pPr>
      <w:r>
        <w:t xml:space="preserve">Videos filmed in Marseille settings; brochures with local imagery (e.g., Calle des Recollets).</w:t>
      </w:r>
    </w:p>
    <w:p>
      <w:pPr>
        <w:pStyle w:val="BodyText"/>
      </w:pPr>
      <w:r>
        <w:t xml:space="preserve">Metrics &amp; Analytics</w:t>
      </w:r>
    </w:p>
    <w:p>
      <w:pPr>
        <w:pStyle w:val="BodyText"/>
      </w:pPr>
      <w:r>
        <w:t xml:space="preserve">10%Tracking Marseille-specific KPIs: client origin by district, partnership uptake rates in immigrant hubs.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Build Marseille partnerships (e.g., sign MoU with Association SOS Amitié Marseille), launch Instagram/Facebook presence with localized content. Train staff on Marseille cultural nuances.</w:t>
      </w:r>
    </w:p>
    <w:p>
      <w:pPr>
        <w:pStyle w:val="BodyText"/>
      </w:pPr>
      <w:r>
        <w:rPr>
          <w:bCs/>
          <w:b/>
        </w:rPr>
        <w:t xml:space="preserve">Months 4-6:</w:t>
      </w:r>
      <w:r>
        <w:t xml:space="preserve"> </w:t>
      </w:r>
      <w:r>
        <w:t xml:space="preserve">Host first workshops at Bibliothèque Municipale de la Plaine; deploy targeted ads in Vieux Port and Sainte-Marguerite districts. Begin telehealth trial for suburbs.</w:t>
      </w:r>
    </w:p>
    <w:p>
      <w:pPr>
        <w:pStyle w:val="BodyText"/>
      </w:pPr>
      <w:r>
        <w:rPr>
          <w:bCs/>
          <w:b/>
        </w:rPr>
        <w:t xml:space="preserve">Months 7-12:</w:t>
      </w:r>
      <w:r>
        <w:t xml:space="preserve"> </w:t>
      </w:r>
      <w:r>
        <w:t xml:space="preserve">Scale immigrant outreach via community centers; publish Marseille mental health report with university data. Integrate client feedback from local NGOs into service design.</w:t>
      </w:r>
    </w:p>
    <w:p>
      <w:pPr>
        <w:pStyle w:val="BodyText"/>
      </w:pPr>
      <w:r>
        <w:rPr>
          <w:bCs/>
          <w:b/>
        </w:rPr>
        <w:t xml:space="preserve">Months 13-18:</w:t>
      </w:r>
      <w:r>
        <w:t xml:space="preserve"> </w:t>
      </w:r>
      <w:r>
        <w:t xml:space="preserve">Evaluate partnership ROI; expand to new Marseille neighborhoods (e.g., Saint-Lubin). Apply for French healthcare accreditation (Ordre des Psychologues) to boost credibility.</w:t>
      </w:r>
    </w:p>
    <w:bookmarkEnd w:id="26"/>
    <w:bookmarkStart w:id="27" w:name="measurement-evaluation"/>
    <w:p>
      <w:pPr>
        <w:pStyle w:val="Heading2"/>
      </w:pPr>
      <w:r>
        <w:t xml:space="preserve">Measurement &amp; Evaluation</w:t>
      </w:r>
    </w:p>
    <w:p>
      <w:pPr>
        <w:pStyle w:val="FirstParagraph"/>
      </w:pPr>
      <w:r>
        <w:t xml:space="preserve">We measure success through:</w:t>
      </w:r>
    </w:p>
    <w:p>
      <w:pPr>
        <w:numPr>
          <w:ilvl w:val="0"/>
          <w:numId w:val="1005"/>
        </w:numPr>
        <w:pStyle w:val="Compact"/>
      </w:pPr>
      <w:r>
        <w:rPr>
          <w:bCs/>
          <w:b/>
        </w:rPr>
        <w:t xml:space="preserve">Quantitative:</w:t>
      </w:r>
      <w:r>
        <w:t xml:space="preserve"> </w:t>
      </w:r>
      <w:r>
        <w:t xml:space="preserve">Client acquisition cost per Marseille district; retention rates among immigrant vs. French clients; website traffic from Marseille ZIP codes.</w:t>
      </w:r>
    </w:p>
    <w:p>
      <w:pPr>
        <w:numPr>
          <w:ilvl w:val="0"/>
          <w:numId w:val="1005"/>
        </w:numPr>
        <w:pStyle w:val="Compact"/>
      </w:pPr>
      <w:r>
        <w:rPr>
          <w:bCs/>
          <w:b/>
        </w:rPr>
        <w:t xml:space="preserve">Qualitative:</w:t>
      </w:r>
      <w:r>
        <w:t xml:space="preserve"> </w:t>
      </w:r>
      <w:r>
        <w:t xml:space="preserve">Post-consultation surveys assessing cultural sensitivity (e.g., "Did the therapist understand your Marseille background?"); feedback from partner organizations like CROUS.</w:t>
      </w:r>
    </w:p>
    <w:p>
      <w:pPr>
        <w:numPr>
          <w:ilvl w:val="0"/>
          <w:numId w:val="1005"/>
        </w:numPr>
        <w:pStyle w:val="Compact"/>
      </w:pPr>
      <w:r>
        <w:rPr>
          <w:bCs/>
          <w:b/>
        </w:rPr>
        <w:t xml:space="preserve">Cultural Alignment:</w:t>
      </w:r>
      <w:r>
        <w:t xml:space="preserve"> </w:t>
      </w:r>
      <w:r>
        <w:t xml:space="preserve">Tracking referrals from local schools/clinics in Marseille to ensure community trust is built organically, not through transactional marketing.</w:t>
      </w:r>
    </w:p>
    <w:bookmarkEnd w:id="27"/>
    <w:bookmarkStart w:id="28" w:name="conclusion"/>
    <w:p>
      <w:pPr>
        <w:pStyle w:val="Heading2"/>
      </w:pPr>
      <w:r>
        <w:t xml:space="preserve">Conclusion</w:t>
      </w:r>
    </w:p>
    <w:p>
      <w:pPr>
        <w:pStyle w:val="FirstParagraph"/>
      </w:pPr>
      <w:r>
        <w:t xml:space="preserve">This Marketing Plan positions our psychologist as an indispensable Marseille institution—not just a service provider. By embedding into the city’s cultural fabric, addressing systemic gaps in mental healthcare access, and strictly adhering to France's professional standards, we will transform how Marseille residents perceive psychological care. The focus on hyper-local engagement ensures every tactic—from community workshops to digital ads—resonates with the unique rhythms of life in France’s most vibrant southern city. Success will be measured not just in client numbers but in the quiet moments when a Marseille resident says, "I finally found someone who understands my world."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France Marseille</dc:title>
  <dc:creator/>
  <dc:language>en</dc:language>
  <cp:keywords/>
  <dcterms:created xsi:type="dcterms:W3CDTF">2026-07-21T14:47:47Z</dcterms:created>
  <dcterms:modified xsi:type="dcterms:W3CDTF">2026-07-21T14:47:47Z</dcterms:modified>
</cp:coreProperties>
</file>

<file path=docProps/custom.xml><?xml version="1.0" encoding="utf-8"?>
<Properties xmlns="http://schemas.openxmlformats.org/officeDocument/2006/custom-properties" xmlns:vt="http://schemas.openxmlformats.org/officeDocument/2006/docPropsVTypes"/>
</file>