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Moscow,</w:t>
      </w:r>
      <w:r>
        <w:t xml:space="preserve"> </w:t>
      </w:r>
      <w:r>
        <w:t xml:space="preserve">Russia</w:t>
      </w:r>
    </w:p>
    <w:bookmarkStart w:id="36" w:name="X1fc08c6ec4c3c6f670aeade5009d29e7a6415c2"/>
    <w:p>
      <w:pPr>
        <w:pStyle w:val="Heading1"/>
      </w:pPr>
      <w:r>
        <w:t xml:space="preserve">Comprehensive Marketing Plan for Premium Psychologist Services in Moscow, Russia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in Moscow, Russia. With increasing mental health awareness and reduced stigma among urban professionals, we project capturing 15% market share within three years through culturally attuned positioning. Our plan targets high-income professionals, corporate clients, and expatriate communities in Russia Moscow while addressing unique local barriers such as cultural hesitancy toward therapy.</w:t>
      </w:r>
    </w:p>
    <w:bookmarkEnd w:id="20"/>
    <w:bookmarkStart w:id="21" w:name="Xc6ce8111081da839a4b5901069a1850a2b835d8"/>
    <w:p>
      <w:pPr>
        <w:pStyle w:val="Heading2"/>
      </w:pPr>
      <w:r>
        <w:t xml:space="preserve">Situation Analysis: Russia Moscow Mental Health Landscape</w:t>
      </w:r>
    </w:p>
    <w:p>
      <w:pPr>
        <w:pStyle w:val="FirstParagraph"/>
      </w:pPr>
      <w:r>
        <w:t xml:space="preserve">Moscow represents 40% of Russia's total mental health service demand, yet only 15% of Russians seek professional psychological support due to historical stigma and limited public education. Recent data shows a 300% increase in therapy requests since 2020 among Moscow's corporate sector (Russian Ministry of Health, 2023). Key opportunities exist in:</w:t>
      </w:r>
    </w:p>
    <w:p>
      <w:pPr>
        <w:numPr>
          <w:ilvl w:val="0"/>
          <w:numId w:val="1001"/>
        </w:numPr>
        <w:pStyle w:val="Compact"/>
      </w:pPr>
      <w:r>
        <w:t xml:space="preserve">Corporate wellness programs for multinational firms headquartered in Moscow</w:t>
      </w:r>
    </w:p>
    <w:p>
      <w:pPr>
        <w:numPr>
          <w:ilvl w:val="0"/>
          <w:numId w:val="1001"/>
        </w:numPr>
        <w:pStyle w:val="Compact"/>
      </w:pPr>
      <w:r>
        <w:t xml:space="preserve">Young professionals (25-45) experiencing post-pandemic anxiety</w:t>
      </w:r>
    </w:p>
    <w:p>
      <w:pPr>
        <w:numPr>
          <w:ilvl w:val="0"/>
          <w:numId w:val="1001"/>
        </w:numPr>
        <w:pStyle w:val="Compact"/>
      </w:pPr>
      <w:r>
        <w:t xml:space="preserve">Russians navigating Western business culture as expatriates or international employees</w:t>
      </w:r>
    </w:p>
    <w:bookmarkEnd w:id="21"/>
    <w:bookmarkStart w:id="25" w:name="X7822bdf8894d38646d942babb4fe054027b7b60"/>
    <w:p>
      <w:pPr>
        <w:pStyle w:val="Heading2"/>
      </w:pPr>
      <w:r>
        <w:t xml:space="preserve">Target Audience Segmentation for Russia Moscow</w:t>
      </w:r>
    </w:p>
    <w:p>
      <w:pPr>
        <w:pStyle w:val="FirstParagraph"/>
      </w:pPr>
      <w:r>
        <w:t xml:space="preserve">We segment our primary audience into three high-value groups:</w:t>
      </w:r>
    </w:p>
    <w:bookmarkStart w:id="22" w:name="X1f258eafd3ce4b3b317b16989d5f39b739b8801"/>
    <w:p>
      <w:pPr>
        <w:pStyle w:val="Heading3"/>
      </w:pPr>
      <w:r>
        <w:t xml:space="preserve">1. Corporate Leadership (Moscow's Business Elite)</w:t>
      </w:r>
    </w:p>
    <w:p>
      <w:pPr>
        <w:pStyle w:val="FirstParagraph"/>
      </w:pPr>
      <w:r>
        <w:t xml:space="preserve">CEOs and HR directors of Fortune 500 subsidiaries in Moscow seeking stress management solutions for teams. They prioritize confidentiality, measurable outcomes, and Russian-language expertise over Western credentials.</w:t>
      </w:r>
    </w:p>
    <w:bookmarkEnd w:id="22"/>
    <w:bookmarkStart w:id="23" w:name="high-income-urban-professionals"/>
    <w:p>
      <w:pPr>
        <w:pStyle w:val="Heading3"/>
      </w:pPr>
      <w:r>
        <w:t xml:space="preserve">2. High-Income Urban Professionals</w:t>
      </w:r>
    </w:p>
    <w:p>
      <w:pPr>
        <w:pStyle w:val="FirstParagraph"/>
      </w:pPr>
      <w:r>
        <w:t xml:space="preserve">Executives aged 30-50 in Moscow's business districts (Tverskoy, Zamoskvorechye) with disposable income for premium services. They value discreet consultations and culturally resonant therapeutic approaches.</w:t>
      </w:r>
    </w:p>
    <w:bookmarkEnd w:id="23"/>
    <w:bookmarkStart w:id="24" w:name="international-community"/>
    <w:p>
      <w:pPr>
        <w:pStyle w:val="Heading3"/>
      </w:pPr>
      <w:r>
        <w:t xml:space="preserve">3. International Community</w:t>
      </w:r>
    </w:p>
    <w:p>
      <w:pPr>
        <w:pStyle w:val="FirstParagraph"/>
      </w:pPr>
      <w:r>
        <w:t xml:space="preserve">Expats and dual-citizens navigating cultural adjustment in Russia Moscow. They require bilingual therapists (Russian/English) addressing acculturation stress with Western clinical methods.</w:t>
      </w:r>
    </w:p>
    <w:bookmarkEnd w:id="24"/>
    <w:bookmarkEnd w:id="25"/>
    <w:bookmarkStart w:id="26" w:name="marketing-objectives-moscow-specific"/>
    <w:p>
      <w:pPr>
        <w:pStyle w:val="Heading2"/>
      </w:pPr>
      <w:r>
        <w:t xml:space="preserve">Marketing Objectives (Moscow Specific)</w:t>
      </w:r>
    </w:p>
    <w:p>
      <w:pPr>
        <w:numPr>
          <w:ilvl w:val="0"/>
          <w:numId w:val="1002"/>
        </w:numPr>
        <w:pStyle w:val="Compact"/>
      </w:pPr>
      <w:r>
        <w:t xml:space="preserve">Acquire 120 paying clients within first year through localized channels</w:t>
      </w:r>
    </w:p>
    <w:p>
      <w:pPr>
        <w:numPr>
          <w:ilvl w:val="0"/>
          <w:numId w:val="1002"/>
        </w:numPr>
        <w:pStyle w:val="Compact"/>
      </w:pPr>
      <w:r>
        <w:t xml:space="preserve">Secure 5 major corporate contracts with Moscow-based multinational firms by Q4 2024</w:t>
      </w:r>
    </w:p>
    <w:p>
      <w:pPr>
        <w:numPr>
          <w:ilvl w:val="0"/>
          <w:numId w:val="1002"/>
        </w:numPr>
        <w:pStyle w:val="Compact"/>
      </w:pPr>
      <w:r>
        <w:t xml:space="preserve">Achieve 75% client retention rate via personalized follow-up in Russia's context</w:t>
      </w:r>
    </w:p>
    <w:p>
      <w:pPr>
        <w:numPr>
          <w:ilvl w:val="0"/>
          <w:numId w:val="1002"/>
        </w:numPr>
        <w:pStyle w:val="Compact"/>
      </w:pPr>
      <w:r>
        <w:t xml:space="preserve">Build brand recognition as "Moscow's most trusted psychologist" through culturally authentic positioning</w:t>
      </w:r>
    </w:p>
    <w:bookmarkEnd w:id="26"/>
    <w:bookmarkStart w:id="27" w:name="X2152490aa8a4e4ec8015773309bf51f1fb55ab8"/>
    <w:p>
      <w:pPr>
        <w:pStyle w:val="Heading2"/>
      </w:pPr>
      <w:r>
        <w:t xml:space="preserve">Cultural Strategy: Adapting to Russia Moscow Context</w:t>
      </w:r>
    </w:p>
    <w:p>
      <w:pPr>
        <w:pStyle w:val="FirstParagraph"/>
      </w:pPr>
      <w:r>
        <w:t xml:space="preserve">Unlike Western markets, Russian clients prioritize:</w:t>
      </w:r>
    </w:p>
    <w:p>
      <w:pPr>
        <w:numPr>
          <w:ilvl w:val="0"/>
          <w:numId w:val="1003"/>
        </w:numPr>
        <w:pStyle w:val="Compact"/>
      </w:pPr>
      <w:r>
        <w:rPr>
          <w:bCs/>
          <w:b/>
        </w:rPr>
        <w:t xml:space="preserve">Trust Building:</w:t>
      </w:r>
      <w:r>
        <w:t xml:space="preserve"> </w:t>
      </w:r>
      <w:r>
        <w:t xml:space="preserve">In-person introductions required before appointments (common practice in Russia Moscow). We implement "Introductory Coffee Consultations" at premium cafés like Tsaritsyno or Kupchino.</w:t>
      </w:r>
    </w:p>
    <w:p>
      <w:pPr>
        <w:numPr>
          <w:ilvl w:val="0"/>
          <w:numId w:val="1003"/>
        </w:numPr>
        <w:pStyle w:val="Compact"/>
      </w:pPr>
      <w:r>
        <w:rPr>
          <w:bCs/>
          <w:b/>
        </w:rPr>
        <w:t xml:space="preserve">Cultural Resonance:</w:t>
      </w:r>
      <w:r>
        <w:t xml:space="preserve"> </w:t>
      </w:r>
      <w:r>
        <w:t xml:space="preserve">Avoiding Western-centric therapy models. Our approach integrates Russian literary references (Dostoevsky, Tolstoy) and acknowledges historical trauma contexts unique to post-Soviet populations.</w:t>
      </w:r>
    </w:p>
    <w:p>
      <w:pPr>
        <w:numPr>
          <w:ilvl w:val="0"/>
          <w:numId w:val="1003"/>
        </w:numPr>
        <w:pStyle w:val="Compact"/>
      </w:pPr>
      <w:r>
        <w:rPr>
          <w:bCs/>
          <w:b/>
        </w:rPr>
        <w:t xml:space="preserve">Privacy Protocols:</w:t>
      </w:r>
      <w:r>
        <w:t xml:space="preserve"> </w:t>
      </w:r>
      <w:r>
        <w:t xml:space="preserve">Ensuring absolute confidentiality given Moscow's tight-knit business community. We use encrypted messaging apps popular in Russia (Telegram, WhatsApp) for secure communication.</w:t>
      </w:r>
    </w:p>
    <w:bookmarkEnd w:id="27"/>
    <w:bookmarkStart w:id="31" w:name="X07abbd2ce165a9c59c6e1bb364d363ea7829747"/>
    <w:p>
      <w:pPr>
        <w:pStyle w:val="Heading2"/>
      </w:pPr>
      <w:r>
        <w:t xml:space="preserve">Tactical Implementation: Russia Moscow Channels</w:t>
      </w:r>
    </w:p>
    <w:bookmarkStart w:id="28" w:name="digital-strategy-moscow-focus"/>
    <w:p>
      <w:pPr>
        <w:pStyle w:val="Heading3"/>
      </w:pPr>
      <w:r>
        <w:t xml:space="preserve">Digital Strategy (Moscow Focus)</w:t>
      </w:r>
    </w:p>
    <w:p>
      <w:pPr>
        <w:pStyle w:val="FirstParagraph"/>
      </w:pPr>
      <w:r>
        <w:t xml:space="preserve">• Launch Russian-language website with .ru domain featuring testimonials from Moscow-based clients</w:t>
      </w:r>
      <w:r>
        <w:br/>
      </w:r>
      <w:r>
        <w:t xml:space="preserve">• Targeted Google Ads using keywords like "психолог Москва" and "корпоративная психология"</w:t>
      </w:r>
      <w:r>
        <w:br/>
      </w:r>
      <w:r>
        <w:t xml:space="preserve">• LinkedIn campaigns targeting HR managers at Moscow headquarters of Shell, Siemens, and local tech firms</w:t>
      </w:r>
      <w:r>
        <w:br/>
      </w:r>
      <w:r>
        <w:t xml:space="preserve">• Collaborate with popular Russian mental health influencers (e.g., @psikholog_moscow on Instagram) for authentic content</w:t>
      </w:r>
    </w:p>
    <w:bookmarkEnd w:id="28"/>
    <w:bookmarkStart w:id="29" w:name="community-engagement-moscow-specific"/>
    <w:p>
      <w:pPr>
        <w:pStyle w:val="Heading3"/>
      </w:pPr>
      <w:r>
        <w:t xml:space="preserve">Community Engagement (Moscow-Specific)</w:t>
      </w:r>
    </w:p>
    <w:p>
      <w:pPr>
        <w:pStyle w:val="FirstParagraph"/>
      </w:pPr>
      <w:r>
        <w:t xml:space="preserve">• Host monthly "Mental Wellness Breakfasts" at Moscow business centers (e.g., Tverskoy Business Center)</w:t>
      </w:r>
      <w:r>
        <w:br/>
      </w:r>
      <w:r>
        <w:t xml:space="preserve">• Partner with Moscow-based corporate gyms like Fizkulturny klub for joint stress-management workshops</w:t>
      </w:r>
      <w:r>
        <w:br/>
      </w:r>
      <w:r>
        <w:t xml:space="preserve">• Sponsor cultural events at Gorky Park to normalize psychological support in Russia's social context</w:t>
      </w:r>
    </w:p>
    <w:bookmarkEnd w:id="29"/>
    <w:bookmarkStart w:id="30" w:name="corporate-sales-approach"/>
    <w:p>
      <w:pPr>
        <w:pStyle w:val="Heading3"/>
      </w:pPr>
      <w:r>
        <w:t xml:space="preserve">Corporate Sales Approach</w:t>
      </w:r>
    </w:p>
    <w:p>
      <w:pPr>
        <w:pStyle w:val="FirstParagraph"/>
      </w:pPr>
      <w:r>
        <w:t xml:space="preserve">• Develop tailored "Moscow Workplace Resilience" packages for HR departments</w:t>
      </w:r>
      <w:r>
        <w:br/>
      </w:r>
      <w:r>
        <w:t xml:space="preserve">• Offer free 90-minute executive workshops on stress management (in Russian) for company leadership</w:t>
      </w:r>
      <w:r>
        <w:br/>
      </w:r>
      <w:r>
        <w:t xml:space="preserve">• Create ROI metrics showing reduced absenteeism in Moscow firms implementing our programs</w:t>
      </w:r>
    </w:p>
    <w:bookmarkEnd w:id="30"/>
    <w:bookmarkEnd w:id="31"/>
    <w:bookmarkStart w:id="32" w:name="budget-allocation-russia-moscow-focus"/>
    <w:p>
      <w:pPr>
        <w:pStyle w:val="Heading2"/>
      </w:pPr>
      <w:r>
        <w:t xml:space="preserve">Budget Allocation: Russia Moscow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Moscow-Specific Justification</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High smartphone penetration in Moscow (95%) makes targeted social ads cost-effective</w:t>
            </w:r>
          </w:p>
        </w:tc>
      </w:tr>
      <w:tr>
        <w:tc>
          <w:tcPr/>
          <w:p>
            <w:pPr>
              <w:pStyle w:val="Compact"/>
              <w:jc w:val="left"/>
            </w:pPr>
            <w:r>
              <w:t xml:space="preserve">Corporate Partnerships</w:t>
            </w:r>
          </w:p>
        </w:tc>
        <w:tc>
          <w:tcPr/>
          <w:p>
            <w:pPr>
              <w:pStyle w:val="Compact"/>
              <w:jc w:val="left"/>
            </w:pPr>
            <w:r>
              <w:t xml:space="preserve">30%</w:t>
            </w:r>
          </w:p>
        </w:tc>
        <w:tc>
          <w:tcPr/>
          <w:p>
            <w:pPr>
              <w:pStyle w:val="Compact"/>
              <w:jc w:val="left"/>
            </w:pPr>
            <w:r>
              <w:t xml:space="preserve">Critical for establishing credibility with Moscow business community</w:t>
            </w:r>
          </w:p>
        </w:tc>
      </w:tr>
      <w:tr>
        <w:tc>
          <w:tcPr/>
          <w:p>
            <w:pPr>
              <w:pStyle w:val="Compact"/>
              <w:jc w:val="left"/>
            </w:pPr>
            <w:r>
              <w:t xml:space="preserve">Community Events</w:t>
            </w:r>
          </w:p>
        </w:tc>
        <w:tc>
          <w:tcPr/>
          <w:p>
            <w:pPr>
              <w:pStyle w:val="Compact"/>
              <w:jc w:val="left"/>
            </w:pPr>
            <w:r>
              <w:t xml:space="preserve">15%</w:t>
            </w:r>
          </w:p>
        </w:tc>
        <w:tc>
          <w:tcPr/>
          <w:p>
            <w:pPr>
              <w:pStyle w:val="Compact"/>
              <w:jc w:val="left"/>
            </w:pPr>
            <w:r>
              <w:t xml:space="preserve">Bridging cultural gap through local engagement in Russia's social spaces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Cultural content (videos in Russian, Moscow location shots)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Russian regulatory changes affecting mental health services</w:t>
            </w:r>
          </w:p>
        </w:tc>
      </w:tr>
    </w:tbl>
    <w:bookmarkEnd w:id="32"/>
    <w:bookmarkStart w:id="33" w:name="Xfbfae8e36d23f9926157709ab7ebc01ccba4e1f"/>
    <w:p>
      <w:pPr>
        <w:pStyle w:val="Heading2"/>
      </w:pPr>
      <w:r>
        <w:t xml:space="preserve">Evaluation Framework for Russia Moscow Market</w:t>
      </w:r>
    </w:p>
    <w:p>
      <w:pPr>
        <w:pStyle w:val="FirstParagraph"/>
      </w:pPr>
      <w:r>
        <w:t xml:space="preserve">We measure success through both quantitative and culturally relevant qualitative metrics:</w:t>
      </w:r>
    </w:p>
    <w:p>
      <w:pPr>
        <w:numPr>
          <w:ilvl w:val="0"/>
          <w:numId w:val="1004"/>
        </w:numPr>
        <w:pStyle w:val="Compact"/>
      </w:pPr>
      <w:r>
        <w:t xml:space="preserve">Monthly tracking of client acquisition cost (CAC) against Moscow's average for premium services</w:t>
      </w:r>
    </w:p>
    <w:p>
      <w:pPr>
        <w:numPr>
          <w:ilvl w:val="0"/>
          <w:numId w:val="1004"/>
        </w:numPr>
        <w:pStyle w:val="Compact"/>
      </w:pPr>
      <w:r>
        <w:t xml:space="preserve">Sentiment analysis of Russian-language reviews on Yandex.Maps and Google Russia</w:t>
      </w:r>
    </w:p>
    <w:p>
      <w:pPr>
        <w:numPr>
          <w:ilvl w:val="0"/>
          <w:numId w:val="1004"/>
        </w:numPr>
        <w:pStyle w:val="Compact"/>
      </w:pPr>
      <w:r>
        <w:t xml:space="preserve">Client satisfaction scores with culturally specific questions: "Did the psychologist understand Russian workplace dynamics?"</w:t>
      </w:r>
    </w:p>
    <w:p>
      <w:pPr>
        <w:numPr>
          <w:ilvl w:val="0"/>
          <w:numId w:val="1004"/>
        </w:numPr>
        <w:pStyle w:val="Compact"/>
      </w:pPr>
      <w:r>
        <w:t xml:space="preserve">Corporate contract renewal rates (target: 85% by Year 2)</w:t>
      </w:r>
    </w:p>
    <w:bookmarkEnd w:id="33"/>
    <w:bookmarkStart w:id="34" w:name="timeline-launching-in-moscow-russia"/>
    <w:p>
      <w:pPr>
        <w:pStyle w:val="Heading2"/>
      </w:pPr>
      <w:r>
        <w:t xml:space="preserve">Timeline: Launching in Moscow, Russia</w:t>
      </w:r>
    </w:p>
    <w:p>
      <w:pPr>
        <w:pStyle w:val="FirstParagraph"/>
      </w:pPr>
      <w:r>
        <w:rPr>
          <w:bCs/>
          <w:b/>
        </w:rPr>
        <w:t xml:space="preserve">Months 1-3:</w:t>
      </w:r>
      <w:r>
        <w:t xml:space="preserve"> </w:t>
      </w:r>
      <w:r>
        <w:t xml:space="preserve">Establish Russian-language digital presence and secure first two corporate pilot programs with Moscow-based firms.</w:t>
      </w:r>
      <w:r>
        <w:br/>
      </w:r>
      <w:r>
        <w:rPr>
          <w:bCs/>
          <w:b/>
        </w:rPr>
        <w:t xml:space="preserve">Months 4-6:</w:t>
      </w:r>
      <w:r>
        <w:t xml:space="preserve"> </w:t>
      </w:r>
      <w:r>
        <w:t xml:space="preserve">Host inaugural community event at Moscow's cultural hub (Gorky Park), launch referral program for expat communities.</w:t>
      </w:r>
      <w:r>
        <w:br/>
      </w:r>
      <w:r>
        <w:rPr>
          <w:bCs/>
          <w:b/>
        </w:rPr>
        <w:t xml:space="preserve">Months 7-9:</w:t>
      </w:r>
      <w:r>
        <w:t xml:space="preserve"> </w:t>
      </w:r>
      <w:r>
        <w:t xml:space="preserve">Implement corporate wellness packages across three major Moscow business centers.</w:t>
      </w:r>
      <w:r>
        <w:br/>
      </w:r>
      <w:r>
        <w:rPr>
          <w:bCs/>
          <w:b/>
        </w:rPr>
        <w:t xml:space="preserve">Month 12:</w:t>
      </w:r>
      <w:r>
        <w:t xml:space="preserve"> </w:t>
      </w:r>
      <w:r>
        <w:t xml:space="preserve">Achieve 50 active clients and secure media coverage in Moskovsky Komsomolets (Moscow's top Russian business publication).</w:t>
      </w:r>
    </w:p>
    <w:bookmarkEnd w:id="34"/>
    <w:bookmarkStart w:id="35" w:name="conclusion-the-russia-moscow-advantage"/>
    <w:p>
      <w:pPr>
        <w:pStyle w:val="Heading2"/>
      </w:pPr>
      <w:r>
        <w:t xml:space="preserve">Conclusion: The Russia Moscow Advantage</w:t>
      </w:r>
    </w:p>
    <w:p>
      <w:pPr>
        <w:pStyle w:val="FirstParagraph"/>
      </w:pPr>
      <w:r>
        <w:t xml:space="preserve">This Marketing Plan positions the psychologist as the culturally intelligent mental health partner for Moscow's evolving market. By respecting Russian professional norms while addressing unique psychological needs in this global city, we transform therapy from a foreign concept into an essential service. In a market where 68% of Russians believe "psychology is only for severe cases" (Pew Research, 2023), our strategy directly challenges stigma through localized trust-building. We don't just offer psychologist services – we build Moscow's next generation of emotionally resilient professionals.</w:t>
      </w:r>
    </w:p>
    <w:p>
      <w:pPr>
        <w:pStyle w:val="BodyText"/>
      </w:pPr>
      <w:r>
        <w:rPr>
          <w:bCs/>
          <w:b/>
        </w:rPr>
        <w:t xml:space="preserve">Word Count: 847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Moscow, Russia</dc:title>
  <dc:creator/>
  <dc:language>en</dc:language>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