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785c5ce49f333efe6caf8cf614bc6ddbc86a054"/>
    <w:p>
      <w:pPr>
        <w:pStyle w:val="Heading1"/>
      </w:pPr>
      <w:r>
        <w:t xml:space="preserve">Comprehensive Marketing Plan for Premium Psychologist Services in Riyadh, Saudi Arabia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Psychology practice in Riyadh, Saudi Arabia. Recognizing the rapidly evolving mental health landscape within the Kingdom's capital city, this plan targets underserved segments of the population while aligning with Saudi Vision 2030’s emphasis on holistic well-being. Our focus is on delivering culturally sensitive, Islamically aligned psychological support through a certified</w:t>
      </w:r>
      <w:r>
        <w:t xml:space="preserve"> </w:t>
      </w:r>
      <w:r>
        <w:rPr>
          <w:bCs/>
          <w:b/>
        </w:rPr>
        <w:t xml:space="preserve">Psychologist</w:t>
      </w:r>
      <w:r>
        <w:t xml:space="preserve"> </w:t>
      </w:r>
      <w:r>
        <w:t xml:space="preserve">network. The strategy leverages Riyadh’s unique demographic dynamics – including a young, tech-savvy population, growing corporate sector, and increasing government support for mental health initiatives – to position our practice as the trusted leader in</w:t>
      </w:r>
      <w:r>
        <w:t xml:space="preserve"> </w:t>
      </w:r>
      <w:r>
        <w:rPr>
          <w:bCs/>
          <w:b/>
        </w:rPr>
        <w:t xml:space="preserve">Saudi Arabia Riyadh</w:t>
      </w:r>
      <w:r>
        <w:t xml:space="preserve">’s psychological care ecosystem.</w:t>
      </w:r>
    </w:p>
    <w:bookmarkEnd w:id="20"/>
    <w:bookmarkStart w:id="21" w:name="market-analysis-the-riyadh-opportunity"/>
    <w:p>
      <w:pPr>
        <w:pStyle w:val="Heading2"/>
      </w:pPr>
      <w:r>
        <w:t xml:space="preserve">Market Analysis: The Riyadh Opportunity</w:t>
      </w:r>
    </w:p>
    <w:p>
      <w:pPr>
        <w:pStyle w:val="FirstParagraph"/>
      </w:pPr>
      <w:r>
        <w:t xml:space="preserve">Riyadh, as the political, economic, and cultural heart of Saudi Arabia, presents a critical market for specialized mental health services. Recent studies (KSA Mental Health Survey 2023) indicate 72% of Riyadh residents experience stress or anxiety symptoms but cite stigma and lack of culturally competent care as primary barriers to seeking help. The Ministry of Health’s recent expansion of mental health services underscores the national priority, yet private sector capacity remains insufficient for demand. Key insights include:</w:t>
      </w:r>
    </w:p>
    <w:p>
      <w:pPr>
        <w:numPr>
          <w:ilvl w:val="0"/>
          <w:numId w:val="1001"/>
        </w:numPr>
        <w:pStyle w:val="Compact"/>
      </w:pPr>
      <w:r>
        <w:rPr>
          <w:bCs/>
          <w:b/>
        </w:rPr>
        <w:t xml:space="preserve">Demographic Shift:</w:t>
      </w:r>
      <w:r>
        <w:t xml:space="preserve"> </w:t>
      </w:r>
      <w:r>
        <w:t xml:space="preserve">70% of Riyadh's population is under 35, creating high demand for adolescent/young adult counseling.</w:t>
      </w:r>
    </w:p>
    <w:p>
      <w:pPr>
        <w:numPr>
          <w:ilvl w:val="0"/>
          <w:numId w:val="1001"/>
        </w:numPr>
        <w:pStyle w:val="Compact"/>
      </w:pPr>
      <w:r>
        <w:rPr>
          <w:bCs/>
          <w:b/>
        </w:rPr>
        <w:t xml:space="preserve">Cultural Nuance:</w:t>
      </w:r>
      <w:r>
        <w:t xml:space="preserve"> </w:t>
      </w:r>
      <w:r>
        <w:t xml:space="preserve">Effective</w:t>
      </w:r>
      <w:r>
        <w:t xml:space="preserve"> </w:t>
      </w:r>
      <w:r>
        <w:rPr>
          <w:iCs/>
          <w:i/>
        </w:rPr>
        <w:t xml:space="preserve">Psychologist</w:t>
      </w:r>
      <w:r>
        <w:t xml:space="preserve"> </w:t>
      </w:r>
      <w:r>
        <w:t xml:space="preserve">services must integrate Islamic principles and respect local customs (e.g., gender-segregated therapy options).</w:t>
      </w:r>
    </w:p>
    <w:p>
      <w:pPr>
        <w:numPr>
          <w:ilvl w:val="0"/>
          <w:numId w:val="1001"/>
        </w:numPr>
        <w:pStyle w:val="Compact"/>
      </w:pPr>
      <w:r>
        <w:rPr>
          <w:bCs/>
          <w:b/>
        </w:rPr>
        <w:t xml:space="preserve">Economic Catalyst:</w:t>
      </w:r>
      <w:r>
        <w:t xml:space="preserve"> </w:t>
      </w:r>
      <w:r>
        <w:t xml:space="preserve">Corporate wellness programs are booming in Riyadh’s business hubs (Kingdom Centre, Diplomatic Quarter), creating B2B opportunities.</w:t>
      </w:r>
    </w:p>
    <w:p>
      <w:pPr>
        <w:numPr>
          <w:ilvl w:val="0"/>
          <w:numId w:val="1001"/>
        </w:numPr>
        <w:pStyle w:val="Compact"/>
      </w:pPr>
      <w:r>
        <w:rPr>
          <w:bCs/>
          <w:b/>
        </w:rPr>
        <w:t xml:space="preserve">Regulatory Environment:</w:t>
      </w:r>
      <w:r>
        <w:t xml:space="preserve"> </w:t>
      </w:r>
      <w:r>
        <w:t xml:space="preserve">Saudi Commission for Health Accreditation (SCFHA) now mandates mental health training for all healthcare providers, validating market need.</w:t>
      </w:r>
    </w:p>
    <w:bookmarkEnd w:id="21"/>
    <w:bookmarkStart w:id="22" w:name="target-audience-segmentation"/>
    <w:p>
      <w:pPr>
        <w:pStyle w:val="Heading2"/>
      </w:pPr>
      <w:r>
        <w:t xml:space="preserve">Target Audience Segmentation</w:t>
      </w:r>
    </w:p>
    <w:p>
      <w:pPr>
        <w:pStyle w:val="FirstParagraph"/>
      </w:pPr>
      <w:r>
        <w:t xml:space="preserve">We prioritize three high-potential segments in Riyadh:</w:t>
      </w:r>
    </w:p>
    <w:p>
      <w:pPr>
        <w:numPr>
          <w:ilvl w:val="0"/>
          <w:numId w:val="1002"/>
        </w:numPr>
        <w:pStyle w:val="Compact"/>
      </w:pPr>
      <w:r>
        <w:rPr>
          <w:bCs/>
          <w:b/>
        </w:rPr>
        <w:t xml:space="preserve">Corporate Clients:</w:t>
      </w:r>
      <w:r>
        <w:t xml:space="preserve"> </w:t>
      </w:r>
      <w:r>
        <w:t xml:space="preserve">Multinational companies and Saudi enterprises seeking employee mental health programs. *Riyadh-specific focus:* Targeting firms in King Abdullah Financial District (KAFD) with tailored workshops on stress management.</w:t>
      </w:r>
    </w:p>
    <w:p>
      <w:pPr>
        <w:numPr>
          <w:ilvl w:val="0"/>
          <w:numId w:val="1002"/>
        </w:numPr>
        <w:pStyle w:val="Compact"/>
      </w:pPr>
      <w:r>
        <w:rPr>
          <w:bCs/>
          <w:b/>
        </w:rPr>
        <w:t xml:space="preserve">Youth &amp; Families:</w:t>
      </w:r>
      <w:r>
        <w:t xml:space="preserve"> </w:t>
      </w:r>
      <w:r>
        <w:t xml:space="preserve">Parents seeking adolescent counseling or family therapy, especially in affluent neighborhoods (Al Olaya, Diplomatic Quarter). *Key differentiator:* Services co-designed with Imams to address faith-based concerns.</w:t>
      </w:r>
    </w:p>
    <w:p>
      <w:pPr>
        <w:numPr>
          <w:ilvl w:val="0"/>
          <w:numId w:val="1002"/>
        </w:numPr>
        <w:pStyle w:val="Compact"/>
      </w:pPr>
      <w:r>
        <w:rPr>
          <w:bCs/>
          <w:b/>
        </w:rPr>
        <w:t xml:space="preserve">Health-Conscious Expatriates:</w:t>
      </w:r>
      <w:r>
        <w:t xml:space="preserve"> </w:t>
      </w:r>
      <w:r>
        <w:t xml:space="preserve">English-speaking professionals needing culturally adapted care. *Riyadh advantage:* Leverage the city’s large expat community (35% of population) for word-of-mouth growth.</w:t>
      </w:r>
    </w:p>
    <w:bookmarkEnd w:id="22"/>
    <w:bookmarkStart w:id="27" w:name="marketing-strategies-tactics"/>
    <w:p>
      <w:pPr>
        <w:pStyle w:val="Heading2"/>
      </w:pPr>
      <w:r>
        <w:t xml:space="preserve">Marketing Strategies &amp; Tactics</w:t>
      </w:r>
    </w:p>
    <w:p>
      <w:pPr>
        <w:pStyle w:val="FirstParagraph"/>
      </w:pPr>
      <w:r>
        <w:t xml:space="preserve">Our integrated approach combines digital engagement, strategic partnerships, and culturally intelligent service delivery:</w:t>
      </w:r>
    </w:p>
    <w:bookmarkStart w:id="23" w:name="culturally-resonant-brand-positioning"/>
    <w:p>
      <w:pPr>
        <w:pStyle w:val="Heading3"/>
      </w:pPr>
      <w:r>
        <w:t xml:space="preserve">1. Culturally Resonant Brand Positioning</w:t>
      </w:r>
    </w:p>
    <w:p>
      <w:pPr>
        <w:pStyle w:val="FirstParagraph"/>
      </w:pPr>
      <w:r>
        <w:t xml:space="preserve">Position as "Riyadh’s Trusted Psychologist Partner: Where Western Science Meets Islamic Values." All materials emphasize Sharia-compliant care through collaboration with local religious scholars (Ulama). Messaging avoids clinical jargon – e.g., "Building Emotional Wellness" instead of "Counseling."</w:t>
      </w:r>
    </w:p>
    <w:bookmarkEnd w:id="23"/>
    <w:bookmarkStart w:id="24" w:name="digital-first-outreach-in-riyadh"/>
    <w:p>
      <w:pPr>
        <w:pStyle w:val="Heading3"/>
      </w:pPr>
      <w:r>
        <w:t xml:space="preserve">2. Digital-First Outreach in Riyadh</w:t>
      </w:r>
    </w:p>
    <w:p>
      <w:pPr>
        <w:pStyle w:val="FirstParagraph"/>
      </w:pPr>
      <w:r>
        <w:t xml:space="preserve">• **Localized Social Media:** Instagram &amp; Snapchat campaigns featuring relatable Riyadh scenarios (e.g., university students at King Saud University). Content addresses common local stressors: career pressure, social transitions.</w:t>
      </w:r>
    </w:p>
    <w:p>
      <w:pPr>
        <w:pStyle w:val="BodyText"/>
      </w:pPr>
      <w:r>
        <w:t xml:space="preserve">• **SEO Optimization:** Target keywords like "Psychologist in Riyadh," "Mental Health Services Saudi Arabia," and "Islamic Counseling Near Me" to capture local search intent.</w:t>
      </w:r>
    </w:p>
    <w:p>
      <w:pPr>
        <w:pStyle w:val="BodyText"/>
      </w:pPr>
      <w:r>
        <w:t xml:space="preserve">• **Telehealth Integration:** Offer secure Arabic/English virtual sessions via platform compatible with Saudi data laws (NCA compliance), critical for remote users across Riyadh’s sprawling suburbs.</w:t>
      </w:r>
    </w:p>
    <w:bookmarkEnd w:id="24"/>
    <w:bookmarkStart w:id="25" w:name="strategic-community-partnerships"/>
    <w:p>
      <w:pPr>
        <w:pStyle w:val="Heading3"/>
      </w:pPr>
      <w:r>
        <w:t xml:space="preserve">3. Strategic Community Partnerships</w:t>
      </w:r>
    </w:p>
    <w:p>
      <w:pPr>
        <w:pStyle w:val="FirstParagraph"/>
      </w:pPr>
      <w:r>
        <w:t xml:space="preserve">• **Corporate Alliances:** Partner with Riyadh-based companies (e.g., Saudi Airlines, SABIC) for mandatory employee wellness programs. Co-host "Resilience Workshops" at their headquarters.</w:t>
      </w:r>
    </w:p>
    <w:p>
      <w:pPr>
        <w:pStyle w:val="BodyText"/>
      </w:pPr>
      <w:r>
        <w:t xml:space="preserve">• **Institutional Collaboration:** Work with Alfaisal University and King Saud Medical City to develop mental health modules for students/staff – directly serving Riyadh’s academic hub.</w:t>
      </w:r>
    </w:p>
    <w:p>
      <w:pPr>
        <w:pStyle w:val="BodyText"/>
      </w:pPr>
      <w:r>
        <w:t xml:space="preserve">• **Religious Integration:** Collaborate with mosques in Riyadh (e.g., Al-Riyadh Central Mosque) for "Wellness Friday Talks" led by our</w:t>
      </w:r>
      <w:r>
        <w:t xml:space="preserve"> </w:t>
      </w:r>
      <w:r>
        <w:rPr>
          <w:iCs/>
          <w:i/>
        </w:rPr>
        <w:t xml:space="preserve">Psychologist</w:t>
      </w:r>
      <w:r>
        <w:t xml:space="preserve">, bridging faith and mental health.</w:t>
      </w:r>
    </w:p>
    <w:bookmarkEnd w:id="25"/>
    <w:bookmarkStart w:id="26" w:name="trust-building-initiatives"/>
    <w:p>
      <w:pPr>
        <w:pStyle w:val="Heading3"/>
      </w:pPr>
      <w:r>
        <w:t xml:space="preserve">4. Trust-Building Initiatives</w:t>
      </w:r>
    </w:p>
    <w:p>
      <w:pPr>
        <w:pStyle w:val="FirstParagraph"/>
      </w:pPr>
      <w:r>
        <w:t xml:space="preserve">• **Free Community Screening Days:** Monthly sessions at Riyadh malls (e.g., Riyadh Park) to remove stigma – staffed by female/male psychologists matching client preferences.</w:t>
      </w:r>
    </w:p>
    <w:p>
      <w:pPr>
        <w:pStyle w:val="BodyText"/>
      </w:pPr>
      <w:r>
        <w:t xml:space="preserve">• **Referral Network:** Build relationships with physicians at King Khalid Hospital and private clinics for seamless care coordination in Riyadh.</w:t>
      </w:r>
    </w:p>
    <w:bookmarkEnd w:id="26"/>
    <w:bookmarkEnd w:id="27"/>
    <w:bookmarkStart w:id="28" w:name="implementation-timeline-year-1"/>
    <w:p>
      <w:pPr>
        <w:pStyle w:val="Heading2"/>
      </w:pPr>
      <w:r>
        <w:t xml:space="preserve">Implementation Timeline (Year 1)</w:t>
      </w:r>
    </w:p>
    <w:p>
      <w:pPr>
        <w:pStyle w:val="FirstParagraph"/>
      </w:pPr>
      <w:r>
        <w:t xml:space="preserve">Quarter</w:t>
      </w:r>
    </w:p>
    <w:bookmarkEnd w:id="28"/>
    <w:p>
      <w:pPr>
        <w:pStyle w:val="BodyText"/>
      </w:pPr>
      <w:r>
        <w:t xml:space="preserve">Key Actions</w:t>
      </w:r>
    </w:p>
    <w:p>
      <w:pPr>
        <w:pStyle w:val="BodyText"/>
      </w:pPr>
      <w:r>
        <w:t xml:space="preserve">Q1</w:t>
      </w:r>
    </w:p>
    <w:p>
      <w:pPr>
        <w:pStyle w:val="BodyText"/>
      </w:pPr>
      <w:r>
        <w:t xml:space="preserve">Finalize partnerships with 3 Riyadh corporate clients; Launch Arabic/English website with SCFHA certification display.</w:t>
      </w:r>
    </w:p>
    <w:p>
      <w:pPr>
        <w:pStyle w:val="BodyText"/>
      </w:pPr>
      <w:r>
        <w:t xml:space="preserve">Q2</w:t>
      </w:r>
    </w:p>
    <w:p>
      <w:pPr>
        <w:pStyle w:val="BodyText"/>
      </w:pPr>
      <w:r>
        <w:t xml:space="preserve">Begin mosque collaboration program; Host first free community screening at Riyadh Park Mall.</w:t>
      </w:r>
    </w:p>
    <w:p>
      <w:pPr>
        <w:pStyle w:val="BodyText"/>
      </w:pPr>
      <w:r>
        <w:t xml:space="preserve">Q3</w:t>
      </w:r>
    </w:p>
    <w:p>
      <w:pPr>
        <w:pStyle w:val="BodyText"/>
      </w:pPr>
      <w:r>
        <w:t xml:space="preserve">&lt;</w:t>
      </w:r>
    </w:p>
    <w:p>
      <w:pPr>
        <w:pStyle w:val="BodyText"/>
      </w:pPr>
      <w:r>
        <w:t xml:space="preserve">Roll out corporate wellness packages for 5 KAFD firms; Publish "Riyadh Mental Health Guide" (digital).</w:t>
      </w:r>
    </w:p>
    <w:p>
      <w:pPr>
        <w:pStyle w:val="BodyText"/>
      </w:pPr>
      <w:r>
        <w:t xml:space="preserve">Q4</w:t>
      </w:r>
    </w:p>
    <w:p>
      <w:pPr>
        <w:pStyle w:val="BodyText"/>
      </w:pPr>
      <w:r>
        <w:t xml:space="preserve">Evaluate Q1-Q3 metrics; Expand to 2 new Riyadh neighborhoods (Wadi Al Safa, Al Deyrah).</w:t>
      </w:r>
    </w:p>
    <w:bookmarkStart w:id="29" w:name="success-metrics-budget-allocation"/>
    <w:p>
      <w:pPr>
        <w:pStyle w:val="Heading2"/>
      </w:pPr>
      <w:r>
        <w:t xml:space="preserve">Success Metrics &amp; Budget Allocation</w:t>
      </w:r>
    </w:p>
    <w:p>
      <w:pPr>
        <w:pStyle w:val="FirstParagraph"/>
      </w:pPr>
      <w:r>
        <w:t xml:space="preserve">Measuring success through Riyadh-specific KPIs:</w:t>
      </w:r>
    </w:p>
    <w:p>
      <w:pPr>
        <w:numPr>
          <w:ilvl w:val="0"/>
          <w:numId w:val="1003"/>
        </w:numPr>
        <w:pStyle w:val="Compact"/>
      </w:pPr>
      <w:r>
        <w:rPr>
          <w:bCs/>
          <w:b/>
        </w:rPr>
        <w:t xml:space="preserve">Client Acquisition:</w:t>
      </w:r>
      <w:r>
        <w:t xml:space="preserve"> </w:t>
      </w:r>
      <w:r>
        <w:t xml:space="preserve">150 new clients in Year 1 (60% from corporate, 30% from community referrals, 10% direct search).</w:t>
      </w:r>
    </w:p>
    <w:p>
      <w:pPr>
        <w:numPr>
          <w:ilvl w:val="0"/>
          <w:numId w:val="1003"/>
        </w:numPr>
        <w:pStyle w:val="Compact"/>
      </w:pPr>
      <w:r>
        <w:rPr>
          <w:bCs/>
          <w:b/>
        </w:rPr>
        <w:t xml:space="preserve">Brand Perception:</w:t>
      </w:r>
      <w:r>
        <w:t xml:space="preserve"> </w:t>
      </w:r>
      <w:r>
        <w:t xml:space="preserve">Achieve &gt;85% positive sentiment in Riyadh-based social media mentions (measured via Brandwatch).</w:t>
      </w:r>
    </w:p>
    <w:p>
      <w:pPr>
        <w:numPr>
          <w:ilvl w:val="0"/>
          <w:numId w:val="1003"/>
        </w:numPr>
        <w:pStyle w:val="Compact"/>
      </w:pPr>
      <w:r>
        <w:rPr>
          <w:bCs/>
          <w:b/>
        </w:rPr>
        <w:t xml:space="preserve">Community Impact:</w:t>
      </w:r>
      <w:r>
        <w:t xml:space="preserve"> </w:t>
      </w:r>
      <w:r>
        <w:t xml:space="preserve">Train 20+ local religious leaders on mental health awareness by Year End.</w:t>
      </w:r>
    </w:p>
    <w:p>
      <w:pPr>
        <w:pStyle w:val="FirstParagraph"/>
      </w:pPr>
      <w:r>
        <w:t xml:space="preserve">Budget prioritizes digital marketing (40%), partnership development (35%), and community events (25%) – all designed for Riyadh’s urban context. Initial investment: SAR 850,000.</w:t>
      </w:r>
    </w:p>
    <w:bookmarkEnd w:id="29"/>
    <w:bookmarkStart w:id="30" w:name="X366e91f90c31a9c00504bba2d25b61995d6f9b5"/>
    <w:p>
      <w:pPr>
        <w:pStyle w:val="Heading2"/>
      </w:pPr>
      <w:r>
        <w:t xml:space="preserve">Conclusion: Driving Change in Saudi Arabia Riyadh</w:t>
      </w:r>
    </w:p>
    <w:p>
      <w:pPr>
        <w:pStyle w:val="FirstParagraph"/>
      </w:pPr>
      <w:r>
        <w:t xml:space="preserve">This Marketing Plan positions our practice as indispensable to Riyadh’s mental health evolution. By centering our strategy on the unique cultural fabric of</w:t>
      </w:r>
      <w:r>
        <w:t xml:space="preserve"> </w:t>
      </w:r>
      <w:r>
        <w:rPr>
          <w:bCs/>
          <w:b/>
        </w:rPr>
        <w:t xml:space="preserve">Saudi Arabia Riyadh</w:t>
      </w:r>
      <w:r>
        <w:t xml:space="preserve"> </w:t>
      </w:r>
      <w:r>
        <w:t xml:space="preserve">– through Islamic-aligned care, corporate partnerships, and community trust-building – we will transform perceptions of psychological support from taboo to essential. As Vision 2030 accelerates Saudi Arabia’s well-being initiatives, our</w:t>
      </w:r>
      <w:r>
        <w:t xml:space="preserve"> </w:t>
      </w:r>
      <w:r>
        <w:rPr>
          <w:iCs/>
          <w:i/>
        </w:rPr>
        <w:t xml:space="preserve">Psychologist</w:t>
      </w:r>
      <w:r>
        <w:t xml:space="preserve">-led services will not only meet demand but set the standard for mental health excellence in the Kingdom’s capital. The path forward is clear: integrate, educate, and elevate psychological care for every resident of Riyadh.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Riyadh, Saudi Arabia</dc:title>
  <dc:creator/>
  <dc:language>en</dc:language>
  <cp:keywords/>
  <dcterms:created xsi:type="dcterms:W3CDTF">2026-07-23T10:41:44Z</dcterms:created>
  <dcterms:modified xsi:type="dcterms:W3CDTF">2026-07-23T10:41:44Z</dcterms:modified>
</cp:coreProperties>
</file>

<file path=docProps/custom.xml><?xml version="1.0" encoding="utf-8"?>
<Properties xmlns="http://schemas.openxmlformats.org/officeDocument/2006/custom-properties" xmlns:vt="http://schemas.openxmlformats.org/officeDocument/2006/docPropsVTypes"/>
</file>