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31" w:name="Xa57dcf35240de4534e55824efa4a7a03a576d8f"/>
    <w:p>
      <w:pPr>
        <w:pStyle w:val="Heading1"/>
      </w:pPr>
      <w:r>
        <w:t xml:space="preserve">Marketing Plan: Advancing Diagnostic Excellence Through Radiology Services in Kabul, Afghanistan</w:t>
      </w:r>
    </w:p>
    <w:bookmarkStart w:id="20" w:name="executive-summary"/>
    <w:p>
      <w:pPr>
        <w:pStyle w:val="Heading2"/>
      </w:pPr>
      <w:r>
        <w:t xml:space="preserve">Executive Summary</w:t>
      </w:r>
    </w:p>
    <w:p>
      <w:pPr>
        <w:pStyle w:val="FirstParagraph"/>
      </w:pPr>
      <w:r>
        <w:t xml:space="preserve">This Marketing Plan outlines a strategic roadmap for establishing and promoting high-quality radiologist services in Kabul, Afghanistan. Facing critical gaps in diagnostic healthcare infrastructure, this initiative positions a specialized radiologist as an indispensable asset for improving patient outcomes across trauma care, maternal health, and chronic disease management. With over 80% of Afghans lacking access to essential medical imaging (WHO 2023), our plan targets urgent community needs while navigating the unique socio-political landscape of Afghanistan Kabul. This document details actionable tactics to build trust, ensure accessibility, and secure sustainable growth for radiology services in one of the world’s most challenging healthcare environments.</w:t>
      </w:r>
    </w:p>
    <w:bookmarkEnd w:id="20"/>
    <w:bookmarkStart w:id="21" w:name="Xd3df59587baacd30539e192bc606c8d08e41662"/>
    <w:p>
      <w:pPr>
        <w:pStyle w:val="Heading2"/>
      </w:pPr>
      <w:r>
        <w:t xml:space="preserve">Situation Analysis: The Urgent Need for Radiologists in Kabul</w:t>
      </w:r>
    </w:p>
    <w:p>
      <w:pPr>
        <w:pStyle w:val="FirstParagraph"/>
      </w:pPr>
      <w:r>
        <w:t xml:space="preserve">Kabul’s healthcare system remains severely strained post-2021, with fewer than 5 operational CT scanners across all public hospitals and a critical shortage of trained radiologists. Trauma from conflict (landmine injuries, explosions), high rates of maternal mortality (786 deaths per 100,000 live births), and rising chronic conditions like tuberculosis require timely imaging. Currently, patients often endure weeks-long waits for basic X-rays or travel to unsafe urban clinics with outdated equipment. This gap presents a clear opportunity: a dedicated radiologist in Kabul can transform emergency care, prevent misdiagnoses (e.g., missed fractures leading to permanent disability), and support WHO-led maternal health initiatives. The absence of specialized radiology services in private practice further underscores our market opportunity.</w:t>
      </w:r>
    </w:p>
    <w:bookmarkEnd w:id="21"/>
    <w:bookmarkStart w:id="22" w:name="target-audience"/>
    <w:p>
      <w:pPr>
        <w:pStyle w:val="Heading2"/>
      </w:pPr>
      <w:r>
        <w:t xml:space="preserve">Target Audience</w:t>
      </w:r>
    </w:p>
    <w:p>
      <w:pPr>
        <w:pStyle w:val="FirstParagraph"/>
      </w:pPr>
      <w:r>
        <w:t xml:space="preserve">Our primary audience is segmented into three critical groups:</w:t>
      </w:r>
    </w:p>
    <w:p>
      <w:pPr>
        <w:numPr>
          <w:ilvl w:val="0"/>
          <w:numId w:val="1001"/>
        </w:numPr>
        <w:pStyle w:val="Compact"/>
      </w:pPr>
      <w:r>
        <w:rPr>
          <w:bCs/>
          <w:b/>
        </w:rPr>
        <w:t xml:space="preserve">Healthcare Facilities:</w:t>
      </w:r>
      <w:r>
        <w:t xml:space="preserve"> </w:t>
      </w:r>
      <w:r>
        <w:t xml:space="preserve">Public hospitals (e.g., Kabul Medical Center), NGOs (MSF, UNICEF), and private clinics seeking certified radiologist partnerships to upgrade diagnostic capabilities.</w:t>
      </w:r>
    </w:p>
    <w:p>
      <w:pPr>
        <w:numPr>
          <w:ilvl w:val="0"/>
          <w:numId w:val="1001"/>
        </w:numPr>
        <w:pStyle w:val="Compact"/>
      </w:pPr>
      <w:r>
        <w:rPr>
          <w:bCs/>
          <w:b/>
        </w:rPr>
        <w:t xml:space="preserve">Patient Groups:</w:t>
      </w:r>
      <w:r>
        <w:t xml:space="preserve"> </w:t>
      </w:r>
      <w:r>
        <w:t xml:space="preserve">Trauma victims (especially from conflict zones), pregnant women requiring prenatal ultrasounds, and cancer patients needing early-stage imaging.</w:t>
      </w:r>
    </w:p>
    <w:p>
      <w:pPr>
        <w:numPr>
          <w:ilvl w:val="0"/>
          <w:numId w:val="1001"/>
        </w:numPr>
        <w:pStyle w:val="Compact"/>
      </w:pPr>
      <w:r>
        <w:rPr>
          <w:bCs/>
          <w:b/>
        </w:rPr>
        <w:t xml:space="preserve">Community Stakeholders:</w:t>
      </w:r>
      <w:r>
        <w:t xml:space="preserve"> </w:t>
      </w:r>
      <w:r>
        <w:t xml:space="preserve">Local government officials, district health officers, and religious leaders to build institutional trust and support.</w:t>
      </w:r>
    </w:p>
    <w:bookmarkEnd w:id="22"/>
    <w:bookmarkStart w:id="23" w:name="core-service-offerings"/>
    <w:p>
      <w:pPr>
        <w:pStyle w:val="Heading2"/>
      </w:pPr>
      <w:r>
        <w:t xml:space="preserve">Core Service Offerings</w:t>
      </w:r>
    </w:p>
    <w:p>
      <w:pPr>
        <w:pStyle w:val="FirstParagraph"/>
      </w:pPr>
      <w:r>
        <w:t xml:space="preserve">The radiologist’s services are tailored for Kabul’s realities:</w:t>
      </w:r>
    </w:p>
    <w:p>
      <w:pPr>
        <w:numPr>
          <w:ilvl w:val="0"/>
          <w:numId w:val="1002"/>
        </w:numPr>
        <w:pStyle w:val="Compact"/>
      </w:pPr>
      <w:r>
        <w:rPr>
          <w:bCs/>
          <w:b/>
        </w:rPr>
        <w:t xml:space="preserve">Mobile Imaging Units:</w:t>
      </w:r>
      <w:r>
        <w:t xml:space="preserve"> </w:t>
      </w:r>
      <w:r>
        <w:t xml:space="preserve">Solar-powered X-ray and ultrasound vans serving remote Kabul districts (e.g., Dasht-e-Barchi, Wardak) to overcome transportation barriers.</w:t>
      </w:r>
    </w:p>
    <w:p>
      <w:pPr>
        <w:numPr>
          <w:ilvl w:val="0"/>
          <w:numId w:val="1002"/>
        </w:numPr>
        <w:pStyle w:val="Compact"/>
      </w:pPr>
      <w:r>
        <w:rPr>
          <w:bCs/>
          <w:b/>
        </w:rPr>
        <w:t xml:space="preserve">Trauma-Focused Imaging:</w:t>
      </w:r>
      <w:r>
        <w:t xml:space="preserve"> </w:t>
      </w:r>
      <w:r>
        <w:t xml:space="preserve">Rapid-response protocols for blast injuries, prioritizing 24/7 emergency scans at partner clinics.</w:t>
      </w:r>
    </w:p>
    <w:p>
      <w:pPr>
        <w:numPr>
          <w:ilvl w:val="0"/>
          <w:numId w:val="1002"/>
        </w:numPr>
        <w:pStyle w:val="Compact"/>
      </w:pPr>
      <w:r>
        <w:rPr>
          <w:bCs/>
          <w:b/>
        </w:rPr>
        <w:t xml:space="preserve">Maternal Health Partnerships:</w:t>
      </w:r>
      <w:r>
        <w:t xml:space="preserve"> </w:t>
      </w:r>
      <w:r>
        <w:t xml:space="preserve">Free quarterly ultrasound camps with midwifery NGOs to reduce pregnancy-related deaths.</w:t>
      </w:r>
    </w:p>
    <w:p>
      <w:pPr>
        <w:numPr>
          <w:ilvl w:val="0"/>
          <w:numId w:val="1002"/>
        </w:numPr>
        <w:pStyle w:val="Compact"/>
      </w:pPr>
      <w:r>
        <w:rPr>
          <w:bCs/>
          <w:b/>
        </w:rPr>
        <w:t xml:space="preserve">Teleradiology Network:</w:t>
      </w:r>
      <w:r>
        <w:t xml:space="preserve"> </w:t>
      </w:r>
      <w:r>
        <w:t xml:space="preserve">Secure digital transmission of images to Western radiologists for second opinions (e.g., via WHO’s telehealth platform), ensuring accuracy amid local expertise gaps.</w:t>
      </w:r>
    </w:p>
    <w:bookmarkEnd w:id="23"/>
    <w:bookmarkStart w:id="27" w:name="Xe7e0a0414c1db807573339609abd8c6a6ded997"/>
    <w:p>
      <w:pPr>
        <w:pStyle w:val="Heading2"/>
      </w:pPr>
      <w:r>
        <w:t xml:space="preserve">Marketing Strategy: Building Trust and Accessibility in Afghanistan Kabul</w:t>
      </w:r>
    </w:p>
    <w:p>
      <w:pPr>
        <w:pStyle w:val="FirstParagraph"/>
      </w:pPr>
      <w:r>
        <w:t xml:space="preserve">This strategy prioritizes cultural sensitivity, security, and practicality:</w:t>
      </w:r>
    </w:p>
    <w:bookmarkStart w:id="24" w:name="community-trust-building-months-1-3"/>
    <w:p>
      <w:pPr>
        <w:pStyle w:val="Heading3"/>
      </w:pPr>
      <w:r>
        <w:t xml:space="preserve">1. Community Trust Building (Months 1-3)</w:t>
      </w:r>
    </w:p>
    <w:p>
      <w:pPr>
        <w:numPr>
          <w:ilvl w:val="0"/>
          <w:numId w:val="1003"/>
        </w:numPr>
        <w:pStyle w:val="Compact"/>
      </w:pPr>
      <w:r>
        <w:t xml:space="preserve">Host free "Health Awareness Dialogues" at mosques and community centers to explain imaging’s role in saving lives (e.g., "How a Scan Prevents Amputation After Mine Injury").</w:t>
      </w:r>
    </w:p>
    <w:p>
      <w:pPr>
        <w:numPr>
          <w:ilvl w:val="0"/>
          <w:numId w:val="1003"/>
        </w:numPr>
        <w:pStyle w:val="Compact"/>
      </w:pPr>
      <w:r>
        <w:t xml:space="preserve">Partner with female community health workers to address cultural barriers for women seeking care, ensuring all staff includes female radiologists and technicians.</w:t>
      </w:r>
    </w:p>
    <w:p>
      <w:pPr>
        <w:numPr>
          <w:ilvl w:val="0"/>
          <w:numId w:val="1003"/>
        </w:numPr>
        <w:pStyle w:val="Compact"/>
      </w:pPr>
      <w:r>
        <w:t xml:space="preserve">Secure endorsements from Kabul-based religious leaders to legitimize services within local norms.</w:t>
      </w:r>
    </w:p>
    <w:bookmarkEnd w:id="24"/>
    <w:bookmarkStart w:id="25" w:name="strategic-partnerships-ongoing"/>
    <w:p>
      <w:pPr>
        <w:pStyle w:val="Heading3"/>
      </w:pPr>
      <w:r>
        <w:t xml:space="preserve">2. Strategic Partnerships (Ongoing)</w:t>
      </w:r>
    </w:p>
    <w:p>
      <w:pPr>
        <w:numPr>
          <w:ilvl w:val="0"/>
          <w:numId w:val="1004"/>
        </w:numPr>
        <w:pStyle w:val="Compact"/>
      </w:pPr>
      <w:r>
        <w:t xml:space="preserve">Negotiate contracts with 10+ public hospitals and NGOs for guaranteed referral volumes in exchange for discounted rates.</w:t>
      </w:r>
    </w:p>
    <w:p>
      <w:pPr>
        <w:numPr>
          <w:ilvl w:val="0"/>
          <w:numId w:val="1004"/>
        </w:numPr>
        <w:pStyle w:val="Compact"/>
      </w:pPr>
      <w:r>
        <w:t xml:space="preserve">Create a "Radiology Support Fund" with donor agencies (e.g., UNDP) to subsidize scans for low-income patients.</w:t>
      </w:r>
    </w:p>
    <w:p>
      <w:pPr>
        <w:numPr>
          <w:ilvl w:val="0"/>
          <w:numId w:val="1004"/>
        </w:numPr>
        <w:pStyle w:val="Compact"/>
      </w:pPr>
      <w:r>
        <w:t xml:space="preserve">Collaborate with Kabul University’s medical school to train 20 local technicians annually, creating workforce capacity and goodwill.</w:t>
      </w:r>
    </w:p>
    <w:bookmarkEnd w:id="25"/>
    <w:bookmarkStart w:id="26" w:name="accessible-service-delivery-months-4-6"/>
    <w:p>
      <w:pPr>
        <w:pStyle w:val="Heading3"/>
      </w:pPr>
      <w:r>
        <w:t xml:space="preserve">3. Accessible Service Delivery (Months 4-6)</w:t>
      </w:r>
    </w:p>
    <w:p>
      <w:pPr>
        <w:numPr>
          <w:ilvl w:val="0"/>
          <w:numId w:val="1005"/>
        </w:numPr>
        <w:pStyle w:val="Compact"/>
      </w:pPr>
      <w:r>
        <w:t xml:space="preserve">Leverage WhatsApp and SMS for appointment reminders (reaching 95% of Kabul’s population via mobile networks).</w:t>
      </w:r>
    </w:p>
    <w:p>
      <w:pPr>
        <w:numPr>
          <w:ilvl w:val="0"/>
          <w:numId w:val="1005"/>
        </w:numPr>
        <w:pStyle w:val="Compact"/>
      </w:pPr>
      <w:r>
        <w:t xml:space="preserve">Implement a cashless payment system using local agents to bypass banking instability.</w:t>
      </w:r>
    </w:p>
    <w:p>
      <w:pPr>
        <w:numPr>
          <w:ilvl w:val="0"/>
          <w:numId w:val="1005"/>
        </w:numPr>
        <w:pStyle w:val="Compact"/>
      </w:pPr>
      <w:r>
        <w:t xml:space="preserve">Offer "Emergency Scan Vouchers" through community health workers for trauma cases—eliminating cost barriers during crises.</w:t>
      </w:r>
    </w:p>
    <w:bookmarkEnd w:id="26"/>
    <w:bookmarkEnd w:id="27"/>
    <w:bookmarkStart w:id="28" w:name="tactical-implementation-timeline"/>
    <w:p>
      <w:pPr>
        <w:pStyle w:val="Heading2"/>
      </w:pPr>
      <w:r>
        <w:t xml:space="preserve">Tactical 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Secure Taliban health ministry approvals; deploy mobile unit in Dasht-e-Barchi; train 5 local technicians.</w:t>
      </w:r>
    </w:p>
    <w:p>
      <w:pPr>
        <w:pStyle w:val="BodyText"/>
      </w:pPr>
      <w:r>
        <w:t xml:space="preserve">Q2 2024</w:t>
      </w:r>
    </w:p>
    <w:p>
      <w:pPr>
        <w:pStyle w:val="BodyText"/>
      </w:pPr>
      <w:r>
        <w:t xml:space="preserve">Negotiate MOUs with Kabul Medical Center and MSF; launch maternal health ultrasound camps.</w:t>
      </w:r>
    </w:p>
    <w:p>
      <w:pPr>
        <w:pStyle w:val="BodyText"/>
      </w:pPr>
      <w:r>
        <w:t xml:space="preserve">Q3 2024</w:t>
      </w:r>
    </w:p>
    <w:p>
      <w:pPr>
        <w:pStyle w:val="BodyText"/>
      </w:pPr>
      <w:r>
        <w:t xml:space="preserve">Integrate teleradiology with Johns Hopkins University; begin subsidized scan program for 500 low-income patients.</w:t>
      </w:r>
    </w:p>
    <w:p>
      <w:pPr>
        <w:pStyle w:val="BodyText"/>
      </w:pPr>
      <w:r>
        <w:t xml:space="preserve">Q4 2024</w:t>
      </w:r>
    </w:p>
    <w:p>
      <w:pPr>
        <w:pStyle w:val="BodyText"/>
      </w:pPr>
      <w:r>
        <w:t xml:space="preserve">Achieve full operational capacity (1 mobile unit, 3 clinic partnerships); publish impact report on reduced maternal mortality.</w:t>
      </w:r>
    </w:p>
    <w:bookmarkEnd w:id="28"/>
    <w:bookmarkStart w:id="29" w:name="metrics-for-success"/>
    <w:p>
      <w:pPr>
        <w:pStyle w:val="Heading2"/>
      </w:pPr>
      <w:r>
        <w:t xml:space="preserve">Metrics for Success</w:t>
      </w:r>
    </w:p>
    <w:p>
      <w:pPr>
        <w:pStyle w:val="FirstParagraph"/>
      </w:pPr>
      <w:r>
        <w:t xml:space="preserve">We will measure progress through:</w:t>
      </w:r>
    </w:p>
    <w:p>
      <w:pPr>
        <w:numPr>
          <w:ilvl w:val="0"/>
          <w:numId w:val="1006"/>
        </w:numPr>
        <w:pStyle w:val="Compact"/>
      </w:pPr>
      <w:r>
        <w:rPr>
          <w:bCs/>
          <w:b/>
        </w:rPr>
        <w:t xml:space="preserve">Service Volume:</w:t>
      </w:r>
      <w:r>
        <w:t xml:space="preserve"> </w:t>
      </w:r>
      <w:r>
        <w:t xml:space="preserve">150 scans/week by Month 6; 50% of scans targeting trauma/maternity.</w:t>
      </w:r>
    </w:p>
    <w:p>
      <w:pPr>
        <w:numPr>
          <w:ilvl w:val="0"/>
          <w:numId w:val="1006"/>
        </w:numPr>
        <w:pStyle w:val="Compact"/>
      </w:pPr>
      <w:r>
        <w:rPr>
          <w:bCs/>
          <w:b/>
        </w:rPr>
        <w:t xml:space="preserve">Community Reach:</w:t>
      </w:r>
      <w:r>
        <w:t xml:space="preserve"> </w:t>
      </w:r>
      <w:r>
        <w:t xml:space="preserve">20,000+ people educated via awareness events in Year 1.</w:t>
      </w:r>
    </w:p>
    <w:p>
      <w:pPr>
        <w:numPr>
          <w:ilvl w:val="0"/>
          <w:numId w:val="1006"/>
        </w:numPr>
        <w:pStyle w:val="Compact"/>
      </w:pPr>
      <w:r>
        <w:rPr>
          <w:bCs/>
          <w:b/>
        </w:rPr>
        <w:t xml:space="preserve">Sustainability:</w:t>
      </w:r>
      <w:r>
        <w:t xml:space="preserve"> </w:t>
      </w:r>
      <w:r>
        <w:t xml:space="preserve">75% revenue from partnerships by Month 12; zero patient cancellations due to cost.</w:t>
      </w:r>
    </w:p>
    <w:bookmarkEnd w:id="29"/>
    <w:bookmarkStart w:id="30" w:name="X9f1182ef877a308df425f1c575bd71a28370752"/>
    <w:p>
      <w:pPr>
        <w:pStyle w:val="Heading2"/>
      </w:pPr>
      <w:r>
        <w:t xml:space="preserve">Conclusion: Radiologists as Catalysts for Kabul’s Healthcare Resilience</w:t>
      </w:r>
    </w:p>
    <w:p>
      <w:pPr>
        <w:pStyle w:val="FirstParagraph"/>
      </w:pPr>
      <w:r>
        <w:t xml:space="preserve">This Marketing Plan positions a radiologist not merely as a service provider, but as a cornerstone of Kabul’s healthcare renaissance. In Afghanistan Kabul—where every diagnostic delay risks life or limb—our approach merges clinical excellence with hyperlocal adaptation. By centering community trust, leveraging mobile technology for accessibility, and forging partnerships that address systemic gaps, this initiative will transform radiology from a luxury into a lifeline for 12 million Afghans. We are not just marketing services; we are building the diagnostic foundation upon which Kabul’s future health system must stand. The time to act is now—before another preventable tragedy occurs in our community.</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Kabul, Afghanistan</dc:title>
  <dc:creator/>
  <cp:keywords/>
  <dcterms:created xsi:type="dcterms:W3CDTF">2026-07-23T10:38:44Z</dcterms:created>
  <dcterms:modified xsi:type="dcterms:W3CDTF">2026-07-23T10:38:44Z</dcterms:modified>
</cp:coreProperties>
</file>

<file path=docProps/custom.xml><?xml version="1.0" encoding="utf-8"?>
<Properties xmlns="http://schemas.openxmlformats.org/officeDocument/2006/custom-properties" xmlns:vt="http://schemas.openxmlformats.org/officeDocument/2006/docPropsVTypes"/>
</file>