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Melbourne</w:t>
      </w:r>
    </w:p>
    <w:bookmarkStart w:id="32" w:name="X973379c825eaab33600ffa638814e7e60d4dfb4"/>
    <w:p>
      <w:pPr>
        <w:pStyle w:val="Heading1"/>
      </w:pPr>
      <w:r>
        <w:t xml:space="preserve">Comprehensive Marketing Plan for Radiologist Services in Australia Melbourne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radiology practice within the competitive healthcare landscape of Australia Melbourne. As medical imaging demand surges due to Australia's aging population and increased diagnostic needs, this plan positions our Radiologist as a leader in high-quality, patient-centric imaging services. The strategy focuses on digital engagement, community partnerships, and clinical excellence to capture market share across Melbourne's diverse demographics while adhering to Australian healthcare standards.</w:t>
      </w:r>
    </w:p>
    <w:bookmarkEnd w:id="20"/>
    <w:bookmarkStart w:id="21" w:name="Xe15df6e760e35a61bcda423d500f6c5dae1b5b7"/>
    <w:p>
      <w:pPr>
        <w:pStyle w:val="Heading2"/>
      </w:pPr>
      <w:r>
        <w:t xml:space="preserve">Market Analysis: Australia Melbourne Context</w:t>
      </w:r>
    </w:p>
    <w:p>
      <w:pPr>
        <w:pStyle w:val="FirstParagraph"/>
      </w:pPr>
      <w:r>
        <w:t xml:space="preserve">Melbourne's healthcare sector faces unique challenges including a 15% annual increase in medical imaging requests (AIHW 2023) and strong competition from hospital-based radiology departments. Key insights include:</w:t>
      </w:r>
    </w:p>
    <w:p>
      <w:pPr>
        <w:numPr>
          <w:ilvl w:val="0"/>
          <w:numId w:val="1001"/>
        </w:numPr>
        <w:pStyle w:val="Compact"/>
      </w:pPr>
      <w:r>
        <w:rPr>
          <w:bCs/>
          <w:b/>
        </w:rPr>
        <w:t xml:space="preserve">Patient Demand:</w:t>
      </w:r>
      <w:r>
        <w:t xml:space="preserve"> </w:t>
      </w:r>
      <w:r>
        <w:t xml:space="preserve">Melbourne residents require accessible imaging for conditions like musculoskeletal disorders (affecting 30% of adults over 45) and early cancer detection</w:t>
      </w:r>
    </w:p>
    <w:p>
      <w:pPr>
        <w:numPr>
          <w:ilvl w:val="0"/>
          <w:numId w:val="1001"/>
        </w:numPr>
        <w:pStyle w:val="Compact"/>
      </w:pPr>
      <w:r>
        <w:rPr>
          <w:bCs/>
          <w:b/>
        </w:rPr>
        <w:t xml:space="preserve">Competitive Landscape:</w:t>
      </w:r>
      <w:r>
        <w:t xml:space="preserve"> </w:t>
      </w:r>
      <w:r>
        <w:t xml:space="preserve">Established hospital networks (e.g., Royal Melbourne Hospital), private imaging centers, and independent Radiologists compete for referrals</w:t>
      </w:r>
    </w:p>
    <w:p>
      <w:pPr>
        <w:numPr>
          <w:ilvl w:val="0"/>
          <w:numId w:val="1001"/>
        </w:numPr>
        <w:pStyle w:val="Compact"/>
      </w:pPr>
      <w:r>
        <w:rPr>
          <w:bCs/>
          <w:b/>
        </w:rPr>
        <w:t xml:space="preserve">Regulatory Environment:</w:t>
      </w:r>
      <w:r>
        <w:t xml:space="preserve"> </w:t>
      </w:r>
      <w:r>
        <w:t xml:space="preserve">Mandatory adherence to Australian Government's Medical Imaging Standards and Therapeutic Goods Administration (TGA) guidelines</w:t>
      </w:r>
    </w:p>
    <w:p>
      <w:pPr>
        <w:pStyle w:val="FirstParagraph"/>
      </w:pPr>
      <w:r>
        <w:t xml:space="preserve">This plan leverages Melbourne's position as Australia's medical hub – home to 45% of the nation's radiology specialists – to differentiate through personalized patient journeys and technologically advanced services.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Recognition:</w:t>
      </w:r>
      <w:r>
        <w:t xml:space="preserve"> </w:t>
      </w:r>
      <w:r>
        <w:t xml:space="preserve">Achieve 70% awareness among Melbourne GPs within 18 months</w:t>
      </w:r>
    </w:p>
    <w:p>
      <w:pPr>
        <w:numPr>
          <w:ilvl w:val="0"/>
          <w:numId w:val="1002"/>
        </w:numPr>
        <w:pStyle w:val="Compact"/>
      </w:pPr>
      <w:r>
        <w:rPr>
          <w:bCs/>
          <w:b/>
        </w:rPr>
        <w:t xml:space="preserve">Patient Acquisition:</w:t>
      </w:r>
      <w:r>
        <w:t xml:space="preserve"> </w:t>
      </w:r>
      <w:r>
        <w:t xml:space="preserve">Secure 150 new patients monthly through targeted digital campaigns by Year 2</w:t>
      </w:r>
    </w:p>
    <w:p>
      <w:pPr>
        <w:numPr>
          <w:ilvl w:val="0"/>
          <w:numId w:val="1002"/>
        </w:numPr>
        <w:pStyle w:val="Compact"/>
      </w:pPr>
      <w:r>
        <w:rPr>
          <w:bCs/>
          <w:b/>
        </w:rPr>
        <w:t xml:space="preserve">Clinical Partnership Growth:</w:t>
      </w:r>
      <w:r>
        <w:t xml:space="preserve"> </w:t>
      </w:r>
      <w:r>
        <w:t xml:space="preserve">Establish referral partnerships with 30+ Melbourne medical practices by Q4 2025</w:t>
      </w:r>
    </w:p>
    <w:p>
      <w:pPr>
        <w:numPr>
          <w:ilvl w:val="0"/>
          <w:numId w:val="1002"/>
        </w:numPr>
        <w:pStyle w:val="Compact"/>
      </w:pPr>
      <w:r>
        <w:rPr>
          <w:bCs/>
          <w:b/>
        </w:rPr>
        <w:t xml:space="preserve">Service Differentiation:</w:t>
      </w:r>
      <w:r>
        <w:t xml:space="preserve"> </w:t>
      </w:r>
      <w:r>
        <w:t xml:space="preserve">Achieve 95% patient satisfaction (vs. industry average of 82%) through streamlined care pathways</w:t>
      </w:r>
    </w:p>
    <w:bookmarkEnd w:id="22"/>
    <w:bookmarkStart w:id="23" w:name="target-audience-in-australia-melbourne"/>
    <w:p>
      <w:pPr>
        <w:pStyle w:val="Heading2"/>
      </w:pPr>
      <w:r>
        <w:t xml:space="preserve">Target Audience in Australia Melbourne</w:t>
      </w:r>
    </w:p>
    <w:p>
      <w:pPr>
        <w:pStyle w:val="FirstParagraph"/>
      </w:pPr>
      <w:r>
        <w:t xml:space="preserve">We focus on three core segments within Melbourne's healthcare ecosystem:</w:t>
      </w:r>
    </w:p>
    <w:p>
      <w:pPr>
        <w:pStyle w:val="BodyText"/>
      </w:pPr>
      <w:r>
        <w:rPr>
          <w:bCs/>
          <w:b/>
        </w:rPr>
        <w:t xml:space="preserve">Primary Care Physicians (GPs):</w:t>
      </w:r>
      <w:r>
        <w:t xml:space="preserve"> </w:t>
      </w:r>
      <w:r>
        <w:t xml:space="preserve">4,000+ GPs across Melbourne seeking reliable imaging partners for chronic disease management</w:t>
      </w:r>
    </w:p>
    <w:p>
      <w:pPr>
        <w:pStyle w:val="BodyText"/>
      </w:pPr>
      <w:r>
        <w:rPr>
          <w:bCs/>
          <w:b/>
        </w:rPr>
        <w:t xml:space="preserve">Patient Demographics:</w:t>
      </w:r>
      <w:r>
        <w:t xml:space="preserve"> </w:t>
      </w:r>
      <w:r>
        <w:t xml:space="preserve">Adults aged 35-75 in suburbs like East Melbourne, Caulfield, and Dandenong with high obesity rates (28% in Melbourne) requiring diagnostic imaging</w:t>
      </w:r>
    </w:p>
    <w:p>
      <w:pPr>
        <w:pStyle w:val="BodyText"/>
      </w:pPr>
      <w:r>
        <w:rPr>
          <w:bCs/>
          <w:b/>
        </w:rPr>
        <w:t xml:space="preserve">Specialist Referrers:</w:t>
      </w:r>
      <w:r>
        <w:t xml:space="preserve"> </w:t>
      </w:r>
      <w:r>
        <w:t xml:space="preserve">Orthopedic surgeons, oncologists at institutions like Peter MacCallum Cancer Centre</w:t>
      </w:r>
    </w:p>
    <w:bookmarkEnd w:id="23"/>
    <w:bookmarkStart w:id="27" w:name="marketing-strategies-tactics"/>
    <w:p>
      <w:pPr>
        <w:pStyle w:val="Heading2"/>
      </w:pPr>
      <w:r>
        <w:t xml:space="preserve">Marketing Strategies &amp; Tactics</w:t>
      </w:r>
    </w:p>
    <w:bookmarkStart w:id="24" w:name="X1111b6d037e59cb4c5b504a4f1629112c3dfb8f"/>
    <w:p>
      <w:pPr>
        <w:pStyle w:val="Heading3"/>
      </w:pPr>
      <w:r>
        <w:t xml:space="preserve">1. Digital Presence Optimization (Australia Melbourne Focus)</w:t>
      </w:r>
    </w:p>
    <w:p>
      <w:pPr>
        <w:numPr>
          <w:ilvl w:val="0"/>
          <w:numId w:val="1003"/>
        </w:numPr>
        <w:pStyle w:val="Compact"/>
      </w:pPr>
      <w:r>
        <w:rPr>
          <w:bCs/>
          <w:b/>
        </w:rPr>
        <w:t xml:space="preserve">SEO Localization:</w:t>
      </w:r>
      <w:r>
        <w:t xml:space="preserve"> </w:t>
      </w:r>
      <w:r>
        <w:t xml:space="preserve">Develop content targeting "radiologist near me Melbourne" and "MRI services Australia" with geo-tagged landing pages for suburbs including St Kilda, Box Hill, and Frankston</w:t>
      </w:r>
    </w:p>
    <w:p>
      <w:pPr>
        <w:numPr>
          <w:ilvl w:val="0"/>
          <w:numId w:val="1003"/>
        </w:numPr>
        <w:pStyle w:val="Compact"/>
      </w:pPr>
      <w:r>
        <w:rPr>
          <w:bCs/>
          <w:b/>
        </w:rPr>
        <w:t xml:space="preserve">Telehealth Integration:</w:t>
      </w:r>
      <w:r>
        <w:t xml:space="preserve"> </w:t>
      </w:r>
      <w:r>
        <w:t xml:space="preserve">Offer virtual consultations via Australian Health Connect platform for initial case assessments before imaging</w:t>
      </w:r>
    </w:p>
    <w:p>
      <w:pPr>
        <w:numPr>
          <w:ilvl w:val="0"/>
          <w:numId w:val="1003"/>
        </w:numPr>
        <w:pStyle w:val="Compact"/>
      </w:pPr>
      <w:r>
        <w:rPr>
          <w:bCs/>
          <w:b/>
        </w:rPr>
        <w:t xml:space="preserve">Patient Portal Enhancement:</w:t>
      </w:r>
      <w:r>
        <w:t xml:space="preserve"> </w:t>
      </w:r>
      <w:r>
        <w:t xml:space="preserve">Implement Medibank-compliant portal with instant report access (aligned with Australia's MyHealth Record system)</w:t>
      </w:r>
    </w:p>
    <w:bookmarkEnd w:id="24"/>
    <w:bookmarkStart w:id="25" w:name="Xbb9ea103846dc6a8bb9de5608d39f88e0947f4b"/>
    <w:p>
      <w:pPr>
        <w:pStyle w:val="Heading3"/>
      </w:pPr>
      <w:r>
        <w:t xml:space="preserve">2. Strategic Partnerships in Melbourne Healthcare Ecosystem</w:t>
      </w:r>
    </w:p>
    <w:p>
      <w:pPr>
        <w:numPr>
          <w:ilvl w:val="0"/>
          <w:numId w:val="1004"/>
        </w:numPr>
        <w:pStyle w:val="Compact"/>
      </w:pPr>
      <w:r>
        <w:rPr>
          <w:bCs/>
          <w:b/>
        </w:rPr>
        <w:t xml:space="preserve">GP Network Development:</w:t>
      </w:r>
      <w:r>
        <w:t xml:space="preserve"> </w:t>
      </w:r>
      <w:r>
        <w:t xml:space="preserve">Host quarterly "Diagnostic Imaging Workshops" at Melbourne medical centers covering Medicare rebates and clinical pathways (partnering with RACGP)</w:t>
      </w:r>
    </w:p>
    <w:p>
      <w:pPr>
        <w:numPr>
          <w:ilvl w:val="0"/>
          <w:numId w:val="1004"/>
        </w:numPr>
        <w:pStyle w:val="Compact"/>
      </w:pPr>
      <w:r>
        <w:rPr>
          <w:bCs/>
          <w:b/>
        </w:rPr>
        <w:t xml:space="preserve">Hospital Collaboration:</w:t>
      </w:r>
      <w:r>
        <w:t xml:space="preserve"> </w:t>
      </w:r>
      <w:r>
        <w:t xml:space="preserve">Establish referral agreements with Monash Health and Epworth Hospital for complex cases</w:t>
      </w:r>
    </w:p>
    <w:p>
      <w:pPr>
        <w:numPr>
          <w:ilvl w:val="0"/>
          <w:numId w:val="1004"/>
        </w:numPr>
        <w:pStyle w:val="Compact"/>
      </w:pPr>
      <w:r>
        <w:rPr>
          <w:bCs/>
          <w:b/>
        </w:rPr>
        <w:t xml:space="preserve">Community Engagement:</w:t>
      </w:r>
      <w:r>
        <w:t xml:space="preserve"> </w:t>
      </w:r>
      <w:r>
        <w:t xml:space="preserve">Sponsor health fairs at Melbourne libraries (e.g., City of Melbourne's "Healthy Living" events) with free bone density screenings</w:t>
      </w:r>
    </w:p>
    <w:bookmarkEnd w:id="25"/>
    <w:bookmarkStart w:id="26" w:name="patient-experience-differentiation"/>
    <w:p>
      <w:pPr>
        <w:pStyle w:val="Heading3"/>
      </w:pPr>
      <w:r>
        <w:t xml:space="preserve">3. Patient Experience Differentiation</w:t>
      </w:r>
    </w:p>
    <w:p>
      <w:pPr>
        <w:pStyle w:val="FirstParagraph"/>
      </w:pPr>
      <w:r>
        <w:t xml:space="preserve">Beyond standard services, we implement Australia-specific patient experience enhancements:</w:t>
      </w:r>
    </w:p>
    <w:p>
      <w:pPr>
        <w:numPr>
          <w:ilvl w:val="0"/>
          <w:numId w:val="1005"/>
        </w:numPr>
        <w:pStyle w:val="Compact"/>
      </w:pPr>
      <w:r>
        <w:rPr>
          <w:bCs/>
          <w:b/>
        </w:rPr>
        <w:t xml:space="preserve">Medicare-Friendly Process:</w:t>
      </w:r>
      <w:r>
        <w:t xml:space="preserve"> </w:t>
      </w:r>
      <w:r>
        <w:t xml:space="preserve">Dedicated staff to handle Medicare claims (reducing patient out-of-pocket costs – a key concern in Melbourne)</w:t>
      </w:r>
    </w:p>
    <w:p>
      <w:pPr>
        <w:numPr>
          <w:ilvl w:val="0"/>
          <w:numId w:val="1005"/>
        </w:numPr>
        <w:pStyle w:val="Compact"/>
      </w:pPr>
      <w:r>
        <w:rPr>
          <w:bCs/>
          <w:b/>
        </w:rPr>
        <w:t xml:space="preserve">Cultural Sensitivity Training:</w:t>
      </w:r>
      <w:r>
        <w:t xml:space="preserve"> </w:t>
      </w:r>
      <w:r>
        <w:t xml:space="preserve">For multilingual patients representing 30% of Melbourne's population</w:t>
      </w:r>
    </w:p>
    <w:p>
      <w:pPr>
        <w:numPr>
          <w:ilvl w:val="0"/>
          <w:numId w:val="1005"/>
        </w:numPr>
        <w:pStyle w:val="Compact"/>
      </w:pPr>
      <w:r>
        <w:rPr>
          <w:bCs/>
          <w:b/>
        </w:rPr>
        <w:t xml:space="preserve">Rapid Reporting Guarantee:</w:t>
      </w:r>
      <w:r>
        <w:t xml:space="preserve"> </w:t>
      </w:r>
      <w:r>
        <w:t xml:space="preserve">24-hour preliminary reports for urgent cases (vs. industry average of 72 hours)</w:t>
      </w:r>
    </w:p>
    <w:bookmarkEnd w:id="26"/>
    <w:bookmarkEnd w:id="27"/>
    <w:bookmarkStart w:id="28" w:name="budget-allocation-18-month-timeline"/>
    <w:p>
      <w:pPr>
        <w:pStyle w:val="Heading2"/>
      </w:pPr>
      <w:r>
        <w:t xml:space="preserve">Budget Allocation (18-Month Timeline)</w:t>
      </w:r>
    </w:p>
    <w:p>
      <w:pPr>
        <w:pStyle w:val="FirstParagraph"/>
      </w:pPr>
      <w:r>
        <w:t xml:space="preserve">Initiative</w:t>
      </w:r>
    </w:p>
    <w:p>
      <w:pPr>
        <w:pStyle w:val="BodyText"/>
      </w:pPr>
      <w:r>
        <w:t xml:space="preserve">Allocation (%)</w:t>
      </w:r>
    </w:p>
    <w:p>
      <w:pPr>
        <w:pStyle w:val="BodyText"/>
      </w:pPr>
      <w:r>
        <w:t xml:space="preserve">Key Melbourne Focus</w:t>
      </w:r>
    </w:p>
    <w:p>
      <w:pPr>
        <w:pStyle w:val="BodyText"/>
      </w:pPr>
      <w:r>
        <w:t xml:space="preserve">Digital Marketing (SEO/Google Ads)</w:t>
      </w:r>
    </w:p>
    <w:p>
      <w:pPr>
        <w:pStyle w:val="BodyText"/>
      </w:pPr>
      <w:r>
        <w:t xml:space="preserve">35%</w:t>
      </w:r>
    </w:p>
    <w:p>
      <w:pPr>
        <w:pStyle w:val="BodyText"/>
      </w:pPr>
      <w:r>
        <w:t xml:space="preserve">Landing pages optimized for Melbourne suburb keywords; Google Local Pack targeting</w:t>
      </w:r>
    </w:p>
    <w:p>
      <w:pPr>
        <w:pStyle w:val="BodyText"/>
      </w:pPr>
      <w:r>
        <w:t xml:space="preserve">GP Engagement Programs</w:t>
      </w:r>
    </w:p>
    <w:p>
      <w:pPr>
        <w:pStyle w:val="BodyText"/>
      </w:pPr>
      <w:r>
        <w:t xml:space="preserve">25%</w:t>
      </w:r>
    </w:p>
    <w:p>
      <w:pPr>
        <w:pStyle w:val="BodyText"/>
      </w:pPr>
      <w:r>
        <w:t xml:space="preserve">&lt;</w:t>
      </w:r>
    </w:p>
    <w:p>
      <w:pPr>
        <w:pStyle w:val="BodyText"/>
      </w:pPr>
      <w:r>
        <w:t xml:space="preserve">Workshops at 10+ Melbourne medical centers; referral incentive program</w:t>
      </w:r>
    </w:p>
    <w:p>
      <w:pPr>
        <w:pStyle w:val="BodyText"/>
      </w:pPr>
      <w:r>
        <w:t xml:space="preserve">Patient Experience Upgrades</w:t>
      </w:r>
    </w:p>
    <w:p>
      <w:pPr>
        <w:pStyle w:val="BodyText"/>
      </w:pPr>
      <w:r>
        <w:t xml:space="preserve">20%</w:t>
      </w:r>
    </w:p>
    <w:p>
      <w:pPr>
        <w:pStyle w:val="BodyText"/>
      </w:pPr>
      <w:r>
        <w:t xml:space="preserve">&lt;</w:t>
      </w:r>
    </w:p>
    <w:p>
      <w:pPr>
        <w:pStyle w:val="BodyText"/>
      </w:pPr>
      <w:r>
        <w:t xml:space="preserve">Portal development; cultural competency training for staff</w:t>
      </w:r>
    </w:p>
    <w:p>
      <w:pPr>
        <w:pStyle w:val="BodyText"/>
      </w:pPr>
      <w:r>
        <w:t xml:space="preserve">Community Health Events</w:t>
      </w:r>
    </w:p>
    <w:p>
      <w:pPr>
        <w:pStyle w:val="BodyText"/>
      </w:pPr>
      <w:r>
        <w:t xml:space="preserve">15%</w:t>
      </w:r>
    </w:p>
    <w:p>
      <w:pPr>
        <w:pStyle w:val="BodyText"/>
      </w:pPr>
      <w:r>
        <w:t xml:space="preserve">Melbourne health fairs at 6+ locations (e.g., Melbourne Central, Sunshine Hospital)</w:t>
      </w:r>
    </w:p>
    <w:p>
      <w:pPr>
        <w:pStyle w:val="BodyText"/>
      </w:pPr>
      <w:r>
        <w:t xml:space="preserve">Analytics &amp; Compliance</w:t>
      </w:r>
    </w:p>
    <w:p>
      <w:pPr>
        <w:pStyle w:val="BodyText"/>
      </w:pPr>
      <w:r>
        <w:t xml:space="preserve">5%</w:t>
      </w:r>
    </w:p>
    <w:p>
      <w:pPr>
        <w:pStyle w:val="BodyText"/>
      </w:pPr>
      <w:r>
        <w:t xml:space="preserve">Monitoring against Australian Privacy Principles (APP) and MBS requirements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foundations, secure 5 key GP partnerships. Launch suburb-specific SEO campaigns.</w:t>
      </w:r>
    </w:p>
    <w:p>
      <w:pPr>
        <w:pStyle w:val="BodyText"/>
      </w:pPr>
      <w:r>
        <w:rPr>
          <w:bCs/>
          <w:b/>
        </w:rPr>
        <w:t xml:space="preserve">Months 4-9:</w:t>
      </w:r>
      <w:r>
        <w:t xml:space="preserve"> </w:t>
      </w:r>
      <w:r>
        <w:t xml:space="preserve">Roll out patient portal; commence monthly health fairs in inner-city Melbourne suburbs; finalize hospital referral agreements.</w:t>
      </w:r>
    </w:p>
    <w:p>
      <w:pPr>
        <w:pStyle w:val="BodyText"/>
      </w:pPr>
      <w:r>
        <w:rPr>
          <w:bCs/>
          <w:b/>
        </w:rPr>
        <w:t xml:space="preserve">Months 10-18:</w:t>
      </w:r>
      <w:r>
        <w:t xml:space="preserve"> </w:t>
      </w:r>
      <w:r>
        <w:t xml:space="preserve">Scale successful tactics, target metropolitan growth (e.g., expanding services to Geelong), implement AI-assisted reporting tools compliant with Australian healthcare tech standards.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Month-on-month patient acquisition cost (target: below $85/patient), GP referral rate growth (target: 30% quarterly)</w:t>
      </w:r>
    </w:p>
    <w:p>
      <w:pPr>
        <w:numPr>
          <w:ilvl w:val="0"/>
          <w:numId w:val="1006"/>
        </w:numPr>
        <w:pStyle w:val="Compact"/>
      </w:pPr>
      <w:r>
        <w:rPr>
          <w:bCs/>
          <w:b/>
        </w:rPr>
        <w:t xml:space="preserve">Australia-Specific Compliance:</w:t>
      </w:r>
      <w:r>
        <w:t xml:space="preserve"> </w:t>
      </w:r>
      <w:r>
        <w:t xml:space="preserve">100% adherence to MBS item numbers, Medicare Benefits Schedule reporting accuracy</w:t>
      </w:r>
    </w:p>
    <w:p>
      <w:pPr>
        <w:numPr>
          <w:ilvl w:val="0"/>
          <w:numId w:val="1006"/>
        </w:numPr>
        <w:pStyle w:val="Compact"/>
      </w:pPr>
      <w:r>
        <w:rPr>
          <w:bCs/>
          <w:b/>
        </w:rPr>
        <w:t xml:space="preserve">Patient Feedback:</w:t>
      </w:r>
      <w:r>
        <w:t xml:space="preserve"> </w:t>
      </w:r>
      <w:r>
        <w:t xml:space="preserve">Quarterly surveys measuring satisfaction against Australian Healthcare Quality Framework standards</w:t>
      </w:r>
    </w:p>
    <w:bookmarkEnd w:id="30"/>
    <w:bookmarkStart w:id="31" w:name="X36b29b900a4fba7ecff562bcfc02cde7d280f27"/>
    <w:p>
      <w:pPr>
        <w:pStyle w:val="Heading2"/>
      </w:pPr>
      <w:r>
        <w:t xml:space="preserve">Conclusion: Future-Proofing Radiologist Practice in Australia Melbourne</w:t>
      </w:r>
    </w:p>
    <w:p>
      <w:pPr>
        <w:pStyle w:val="FirstParagraph"/>
      </w:pPr>
      <w:r>
        <w:t xml:space="preserve">This Marketing Plan positions the Radiologist as an indispensable partner within Australia's evolving healthcare system. By prioritizing Melbourne-specific patient needs – from cultural diversity to Medicare complexities – and integrating with local clinical networks, this strategy ensures sustainable growth. Crucially, we align all initiatives with Australian regulatory expectations while delivering exceptional patient experiences that exceed Melbourne's high healthcare standards. As the only Radiologist in our practice offering same-day reporting for urgent cases across Melbourne suburbs, we convert market challenges into leadership opportunities. With this plan, the Radiologist will become synonymous with reliable, accessible imaging services throughout Australia's most populous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Australia Melbourne</dc:title>
  <dc:creator/>
  <dc:language>en</dc:language>
  <cp:keywords/>
  <dcterms:created xsi:type="dcterms:W3CDTF">2026-07-23T11:28:37Z</dcterms:created>
  <dcterms:modified xsi:type="dcterms:W3CDTF">2026-07-23T11:28:37Z</dcterms:modified>
</cp:coreProperties>
</file>

<file path=docProps/custom.xml><?xml version="1.0" encoding="utf-8"?>
<Properties xmlns="http://schemas.openxmlformats.org/officeDocument/2006/custom-properties" xmlns:vt="http://schemas.openxmlformats.org/officeDocument/2006/docPropsVTypes"/>
</file>