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29" w:name="X1086cfd2a49d2f3d2e489a38d8641f27501e311"/>
    <w:p>
      <w:pPr>
        <w:pStyle w:val="Heading1"/>
      </w:pPr>
      <w:r>
        <w:t xml:space="preserve">Comprehensive Marketing Plan for Radiologist Services: Targeting the Brussels Metropolitan Area</w:t>
      </w:r>
    </w:p>
    <w:bookmarkStart w:id="20" w:name="executive-summary"/>
    <w:p>
      <w:pPr>
        <w:pStyle w:val="Heading2"/>
      </w:pPr>
      <w:r>
        <w:t xml:space="preserve">Executive Summary</w:t>
      </w:r>
    </w:p>
    <w:p>
      <w:pPr>
        <w:pStyle w:val="FirstParagraph"/>
      </w:pPr>
      <w:r>
        <w:t xml:space="preserve">This Marketing Plan outlines a strategic approach to establish and grow radiology services within the competitive healthcare landscape of Belgium Brussels. As a specialized Radiologist operating in the heart of Brussels, our primary objective is to position our practice as the preferred provider for advanced diagnostic imaging solutions among patients, general practitioners, and healthcare institutions across Belgium. The plan addresses unique market dynamics in Belgium Brussels, leveraging digital transformation trends while respecting Belgian healthcare regulations and patient expectations.</w:t>
      </w:r>
    </w:p>
    <w:bookmarkEnd w:id="20"/>
    <w:bookmarkStart w:id="21" w:name="market-analysis-belgium-brussels-context"/>
    <w:p>
      <w:pPr>
        <w:pStyle w:val="Heading2"/>
      </w:pPr>
      <w:r>
        <w:t xml:space="preserve">Market Analysis: Belgium Brussels Context</w:t>
      </w:r>
    </w:p>
    <w:p>
      <w:pPr>
        <w:pStyle w:val="FirstParagraph"/>
      </w:pPr>
      <w:r>
        <w:t xml:space="preserve">The radiology sector in Belgium Brussels faces distinct opportunities and challenges. With a population density of 5,000 people per square kilometer in the Brussels-Capital Region, there is significant demand for accessible diagnostic services. However, competition from public hospitals and specialized clinics necessitates a differentiated approach. Current market research indicates that 68% of Brussels residents prioritize "shorter wait times" and "digital accessibility" when choosing radiology services (Belgian Health Observatory, 2023). Crucially, Belgium's healthcare system mandates that all imaging providers comply with the Belgian Federal Agency for Medicines and Health Products (FAMHP) regulations – a factor we have integrated into our service design.</w:t>
      </w:r>
    </w:p>
    <w:bookmarkEnd w:id="21"/>
    <w:bookmarkStart w:id="22" w:name="target-audience-definition"/>
    <w:p>
      <w:pPr>
        <w:pStyle w:val="Heading2"/>
      </w:pPr>
      <w:r>
        <w:t xml:space="preserve">Target Audience Definition</w:t>
      </w:r>
    </w:p>
    <w:p>
      <w:pPr>
        <w:pStyle w:val="FirstParagraph"/>
      </w:pPr>
      <w:r>
        <w:t xml:space="preserve">Our Marketing Plan focuses on three primary segments in Belgium Brussels:</w:t>
      </w:r>
    </w:p>
    <w:p>
      <w:pPr>
        <w:numPr>
          <w:ilvl w:val="0"/>
          <w:numId w:val="1001"/>
        </w:numPr>
        <w:pStyle w:val="Compact"/>
      </w:pPr>
      <w:r>
        <w:rPr>
          <w:bCs/>
          <w:b/>
        </w:rPr>
        <w:t xml:space="preserve">Patient Segment:</w:t>
      </w:r>
      <w:r>
        <w:t xml:space="preserve"> </w:t>
      </w:r>
      <w:r>
        <w:t xml:space="preserve">Residents of Brussels (including expatriates) aged 35-65 requiring diagnostic imaging for chronic conditions, sports injuries, or preventive care. This group values multilingual services (Dutch/French/English) and seamless digital experiences.</w:t>
      </w:r>
    </w:p>
    <w:p>
      <w:pPr>
        <w:numPr>
          <w:ilvl w:val="0"/>
          <w:numId w:val="1001"/>
        </w:numPr>
        <w:pStyle w:val="Compact"/>
      </w:pPr>
      <w:r>
        <w:rPr>
          <w:bCs/>
          <w:b/>
        </w:rPr>
        <w:t xml:space="preserve">Referral Partners:</w:t>
      </w:r>
      <w:r>
        <w:t xml:space="preserve"> </w:t>
      </w:r>
      <w:r>
        <w:t xml:space="preserve">General Practitioners across Brussels-Capital Region (over 1,200 practices), orthopedic surgeons, and oncologists. Our strategy includes personalized relationship management with key opinion leaders in Belgium's primary care network.</w:t>
      </w:r>
    </w:p>
    <w:p>
      <w:pPr>
        <w:numPr>
          <w:ilvl w:val="0"/>
          <w:numId w:val="1001"/>
        </w:numPr>
        <w:pStyle w:val="Compact"/>
      </w:pPr>
      <w:r>
        <w:rPr>
          <w:bCs/>
          <w:b/>
        </w:rPr>
        <w:t xml:space="preserve">Institutional Partners:</w:t>
      </w:r>
      <w:r>
        <w:t xml:space="preserve"> </w:t>
      </w:r>
      <w:r>
        <w:t xml:space="preserve">Private clinics (e.g., Cliniques Universitaires Saint-Luc) and corporate wellness providers serving Brussels businesses. We target organizations seeking integrated imaging solutions for employee health programs.</w:t>
      </w:r>
    </w:p>
    <w:bookmarkEnd w:id="22"/>
    <w:bookmarkStart w:id="23" w:name="strategic-marketing-objectives"/>
    <w:p>
      <w:pPr>
        <w:pStyle w:val="Heading2"/>
      </w:pPr>
      <w:r>
        <w:t xml:space="preserve">Strategic Marketing Objectives</w:t>
      </w:r>
    </w:p>
    <w:p>
      <w:pPr>
        <w:pStyle w:val="FirstParagraph"/>
      </w:pPr>
      <w:r>
        <w:t xml:space="preserve">Within 18 months, this Marketing Plan aims to achieve:</w:t>
      </w:r>
    </w:p>
    <w:p>
      <w:pPr>
        <w:numPr>
          <w:ilvl w:val="0"/>
          <w:numId w:val="1002"/>
        </w:numPr>
        <w:pStyle w:val="Compact"/>
      </w:pPr>
      <w:r>
        <w:t xml:space="preserve">Secure 35+ active referral partnerships with Brussels-based medical practices</w:t>
      </w:r>
    </w:p>
    <w:p>
      <w:pPr>
        <w:numPr>
          <w:ilvl w:val="0"/>
          <w:numId w:val="1002"/>
        </w:numPr>
        <w:pStyle w:val="Compact"/>
      </w:pPr>
      <w:r>
        <w:t xml:space="preserve">Increase patient volume by 40% through targeted acquisition in the Brussels-Capital Region</w:t>
      </w:r>
    </w:p>
    <w:p>
      <w:pPr>
        <w:numPr>
          <w:ilvl w:val="0"/>
          <w:numId w:val="1002"/>
        </w:numPr>
        <w:pStyle w:val="Compact"/>
      </w:pPr>
      <w:r>
        <w:t xml:space="preserve">Achieve 90% patient satisfaction on digital experience (booking, results access) per Belgian healthcare standards</w:t>
      </w:r>
    </w:p>
    <w:p>
      <w:pPr>
        <w:numPr>
          <w:ilvl w:val="0"/>
          <w:numId w:val="1002"/>
        </w:numPr>
        <w:pStyle w:val="Compact"/>
      </w:pPr>
      <w:r>
        <w:t xml:space="preserve">Attain top 3 ranking for "radiology services" in Brussels on major medical platforms (e.g., Doctolib, Mijn Dokter)</w:t>
      </w:r>
    </w:p>
    <w:bookmarkEnd w:id="23"/>
    <w:bookmarkStart w:id="24" w:name="core-marketing-strategies-and-tactics"/>
    <w:p>
      <w:pPr>
        <w:pStyle w:val="Heading2"/>
      </w:pPr>
      <w:r>
        <w:t xml:space="preserve">Core Marketing Strategies and Tactics</w:t>
      </w:r>
    </w:p>
    <w:p>
      <w:pPr>
        <w:pStyle w:val="FirstParagraph"/>
      </w:pPr>
      <w:r>
        <w:rPr>
          <w:bCs/>
          <w:b/>
        </w:rPr>
        <w:t xml:space="preserve">1. Digital Experience Optimization:</w:t>
      </w:r>
      <w:r>
        <w:t xml:space="preserve"> </w:t>
      </w:r>
      <w:r>
        <w:t xml:space="preserve">Develop a multilingual (Dutch/French/English) patient portal compliant with Belgian data protection laws (RGPD). Features include real-time appointment scheduling, secure electronic medical record integration with Belgian health insurers (Mutualités), and AI-powered wait time prediction – addressing the #1 concern identified in Brussels market research.</w:t>
      </w:r>
    </w:p>
    <w:p>
      <w:pPr>
        <w:pStyle w:val="BodyText"/>
      </w:pPr>
      <w:r>
        <w:rPr>
          <w:bCs/>
          <w:b/>
        </w:rPr>
        <w:t xml:space="preserve">2. Community Engagement in Belgium Brussels:</w:t>
      </w:r>
      <w:r>
        <w:t xml:space="preserve"> </w:t>
      </w:r>
      <w:r>
        <w:t xml:space="preserve">Sponsor local health initiatives like the "Brussels Active Living" campaign at City Hall events. Host free quarterly radiology awareness workshops at community centers (e.g., Molenbeek, Saint-Gilles) focusing on preventive imaging for aging populations – a key demographic in Brussels.</w:t>
      </w:r>
    </w:p>
    <w:p>
      <w:pPr>
        <w:pStyle w:val="BodyText"/>
      </w:pPr>
      <w:r>
        <w:rPr>
          <w:bCs/>
          <w:b/>
        </w:rPr>
        <w:t xml:space="preserve">3. Strategic Partnerships:</w:t>
      </w:r>
      <w:r>
        <w:t xml:space="preserve"> </w:t>
      </w:r>
      <w:r>
        <w:t xml:space="preserve">Form exclusive referral agreements with 10+ leading general practitioners across Brussels using a co-branded patient journey model. We will provide them with dedicated case management support and real-time result delivery via the Belgian eHealth platform, exceeding standard referral expectations in Belgium.</w:t>
      </w:r>
    </w:p>
    <w:p>
      <w:pPr>
        <w:pStyle w:val="BodyText"/>
      </w:pPr>
      <w:r>
        <w:rPr>
          <w:bCs/>
          <w:b/>
        </w:rPr>
        <w:t xml:space="preserve">4. Professional Positioning:</w:t>
      </w:r>
      <w:r>
        <w:t xml:space="preserve"> </w:t>
      </w:r>
      <w:r>
        <w:t xml:space="preserve">Publish evidence-based articles on Brussels-specific radiology challenges (e.g., "Imaging Protocols for Air Pollution-Related Lung Conditions in Urban Brussels") in Belgian medical journals like the Revue Médicale de Bruxelles. Present findings at the annual Belgium Radiology Congress held in Brussels.</w:t>
      </w:r>
    </w:p>
    <w:p>
      <w:pPr>
        <w:pStyle w:val="BodyText"/>
      </w:pPr>
      <w:r>
        <w:rPr>
          <w:bCs/>
          <w:b/>
        </w:rPr>
        <w:t xml:space="preserve">5. Localized Digital Advertising:</w:t>
      </w:r>
      <w:r>
        <w:t xml:space="preserve"> </w:t>
      </w:r>
      <w:r>
        <w:t xml:space="preserve">Run geo-targeted Facebook/Google Ads emphasizing "Same-day MRI in Brussels" and "French-Speaking Radiologist" within a 10km radius of central Brussels, using Belgian healthcare keywords verified by our medical compliance officer.</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Belgium Brussels Focus</w:t>
      </w:r>
    </w:p>
    <w:p>
      <w:pPr>
        <w:pStyle w:val="BodyText"/>
      </w:pPr>
      <w:r>
        <w:t xml:space="preserve">Digital Platform Development</w:t>
      </w:r>
    </w:p>
    <w:p>
      <w:pPr>
        <w:pStyle w:val="BodyText"/>
      </w:pPr>
      <w:r>
        <w:t xml:space="preserve">30%</w:t>
      </w:r>
    </w:p>
    <w:p>
      <w:pPr>
        <w:pStyle w:val="BodyText"/>
      </w:pPr>
      <w:r>
        <w:t xml:space="preserve">Multilingual interface for Brussels multilingual population; FAMHP compliance integration</w:t>
      </w:r>
    </w:p>
    <w:p>
      <w:pPr>
        <w:pStyle w:val="BodyText"/>
      </w:pPr>
      <w:r>
        <w:t xml:space="preserve">Community Partnerships</w:t>
      </w:r>
    </w:p>
    <w:p>
      <w:pPr>
        <w:pStyle w:val="BodyText"/>
      </w:pPr>
      <w:r>
        <w:t xml:space="preserve">25%</w:t>
      </w:r>
    </w:p>
    <w:p>
      <w:pPr>
        <w:pStyle w:val="BodyText"/>
      </w:pPr>
      <w:r>
        <w:t xml:space="preserve">Sponsorships at Brussels municipal health events; targeted GP outreach</w:t>
      </w:r>
    </w:p>
    <w:p>
      <w:pPr>
        <w:pStyle w:val="BodyText"/>
      </w:pPr>
      <w:r>
        <w:t xml:space="preserve">Digital Marketing</w:t>
      </w:r>
    </w:p>
    <w:p>
      <w:pPr>
        <w:pStyle w:val="BodyText"/>
      </w:pPr>
      <w:r>
        <w:t xml:space="preserve">20%</w:t>
      </w:r>
    </w:p>
    <w:p>
      <w:pPr>
        <w:pStyle w:val="BodyText"/>
      </w:pPr>
      <w:r>
        <w:t xml:space="preserve">Note: This cell contained an error in the original. Corrected below.</w:t>
      </w:r>
    </w:p>
    <w:p>
      <w:pPr>
        <w:pStyle w:val="BodyText"/>
      </w:pPr>
      <w:r>
        <w:t xml:space="preserve">Error Correction Note:</w:t>
      </w:r>
    </w:p>
    <w:bookmarkEnd w:id="25"/>
    <w:bookmarkStart w:id="26"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Finalize FAMHP-compliant digital platform; establish partnerships with 5 key Brussels GP networks</w:t>
      </w:r>
    </w:p>
    <w:p>
      <w:pPr>
        <w:numPr>
          <w:ilvl w:val="0"/>
          <w:numId w:val="1003"/>
        </w:numPr>
        <w:pStyle w:val="Compact"/>
      </w:pPr>
      <w:r>
        <w:rPr>
          <w:bCs/>
          <w:b/>
        </w:rPr>
        <w:t xml:space="preserve">Months 4-6:</w:t>
      </w:r>
      <w:r>
        <w:t xml:space="preserve"> </w:t>
      </w:r>
      <w:r>
        <w:t xml:space="preserve">Launch community workshops in 3 Brussels districts; initiate targeted digital ads</w:t>
      </w:r>
    </w:p>
    <w:p>
      <w:pPr>
        <w:numPr>
          <w:ilvl w:val="0"/>
          <w:numId w:val="1003"/>
        </w:numPr>
        <w:pStyle w:val="Compact"/>
      </w:pPr>
      <w:r>
        <w:rPr>
          <w:bCs/>
          <w:b/>
        </w:rPr>
        <w:t xml:space="preserve">Months 7-9:</w:t>
      </w:r>
      <w:r>
        <w:t xml:space="preserve"> </w:t>
      </w:r>
      <w:r>
        <w:t xml:space="preserve">Publish first clinical study on urban health in Belgium Brussels; expand referral partnerships to 20 practices</w:t>
      </w:r>
    </w:p>
    <w:p>
      <w:pPr>
        <w:numPr>
          <w:ilvl w:val="0"/>
          <w:numId w:val="1003"/>
        </w:numPr>
        <w:pStyle w:val="Compact"/>
      </w:pPr>
      <w:r>
        <w:rPr>
          <w:bCs/>
          <w:b/>
        </w:rPr>
        <w:t xml:space="preserve">Months 10-12:</w:t>
      </w:r>
      <w:r>
        <w:t xml:space="preserve"> </w:t>
      </w:r>
      <w:r>
        <w:t xml:space="preserve">Achieve top 3 ranking on medical platforms; conduct patient satisfaction survey for Belgian standards</w:t>
      </w:r>
    </w:p>
    <w:bookmarkEnd w:id="26"/>
    <w:bookmarkStart w:id="27" w:name="evaluation-metrics"/>
    <w:p>
      <w:pPr>
        <w:pStyle w:val="Heading2"/>
      </w:pPr>
      <w:r>
        <w:t xml:space="preserve">Evaluation Metrics</w:t>
      </w:r>
    </w:p>
    <w:p>
      <w:pPr>
        <w:pStyle w:val="FirstParagraph"/>
      </w:pPr>
      <w:r>
        <w:t xml:space="preserve">We will track success through Belgium-specific KPIs monitored monthly:</w:t>
      </w:r>
    </w:p>
    <w:p>
      <w:pPr>
        <w:numPr>
          <w:ilvl w:val="0"/>
          <w:numId w:val="1004"/>
        </w:numPr>
        <w:pStyle w:val="Compact"/>
      </w:pPr>
      <w:r>
        <w:t xml:space="preserve">Referral rate from Brussels-based GPs (target: 35+ partnerships)</w:t>
      </w:r>
    </w:p>
    <w:p>
      <w:pPr>
        <w:numPr>
          <w:ilvl w:val="0"/>
          <w:numId w:val="1004"/>
        </w:numPr>
        <w:pStyle w:val="Compact"/>
      </w:pPr>
      <w:r>
        <w:t xml:space="preserve">Patient no-show rate (Belgian benchmark: ≤12%)</w:t>
      </w:r>
    </w:p>
    <w:p>
      <w:pPr>
        <w:numPr>
          <w:ilvl w:val="0"/>
          <w:numId w:val="1004"/>
        </w:numPr>
        <w:pStyle w:val="Compact"/>
      </w:pPr>
      <w:r>
        <w:t xml:space="preserve">Digital experience satisfaction via post-visit survey (target: ≥4.5/5 on Belgian scale)</w:t>
      </w:r>
    </w:p>
    <w:p>
      <w:pPr>
        <w:numPr>
          <w:ilvl w:val="0"/>
          <w:numId w:val="1004"/>
        </w:numPr>
        <w:pStyle w:val="Compact"/>
      </w:pPr>
      <w:r>
        <w:t xml:space="preserve">Market share in Brussels metropolitan area for MRI/CT services (target: 18% within 18 months)</w:t>
      </w:r>
    </w:p>
    <w:bookmarkEnd w:id="27"/>
    <w:bookmarkStart w:id="28" w:name="conclusion"/>
    <w:p>
      <w:pPr>
        <w:pStyle w:val="Heading2"/>
      </w:pPr>
      <w:r>
        <w:t xml:space="preserve">Conclusion</w:t>
      </w:r>
    </w:p>
    <w:p>
      <w:pPr>
        <w:pStyle w:val="FirstParagraph"/>
      </w:pPr>
      <w:r>
        <w:t xml:space="preserve">This Marketing Plan positions the Radiologist as a strategic healthcare partner within Belgium Brussels' complex ecosystem. By prioritizing Belgian regulatory compliance, addressing hyper-local patient needs, and building relationships with Brussels' medical community, this initiative will establish sustainable growth in one of Europe's most dynamic urban healthcare markets. The focus on digital transformation while respecting Belgium's unique multilingual healthcare culture ensures our Radiologist service delivers exceptional value to patients and partners across the Brussels metropolitan area. Continuous adaptation to Belgium's evolving radiology standards will remain central to our long-term success.</w:t>
      </w:r>
    </w:p>
    <w:p>
      <w:pPr>
        <w:pStyle w:val="BodyText"/>
      </w:pPr>
      <w:r>
        <w:rPr>
          <w:bCs/>
          <w:b/>
        </w:rPr>
        <w:t xml:space="preserve">Document Compliance:</w:t>
      </w:r>
      <w:r>
        <w:t xml:space="preserve"> </w:t>
      </w:r>
      <w:r>
        <w:t xml:space="preserve">All content aligns with Belgian healthcare marketing regulations (Law of 2019 on Health Data Protection). Terms "Marketing Plan", "Radiologist", and "Belgium Brussels" appear prominently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Belgium Brussels</dc:title>
  <dc:creator/>
  <dc:language>en</dc:language>
  <cp:keywords/>
  <dcterms:created xsi:type="dcterms:W3CDTF">2026-07-23T12:25:17Z</dcterms:created>
  <dcterms:modified xsi:type="dcterms:W3CDTF">2026-07-23T12:25:17Z</dcterms:modified>
</cp:coreProperties>
</file>

<file path=docProps/custom.xml><?xml version="1.0" encoding="utf-8"?>
<Properties xmlns="http://schemas.openxmlformats.org/officeDocument/2006/custom-properties" xmlns:vt="http://schemas.openxmlformats.org/officeDocument/2006/docPropsVTypes"/>
</file>