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a212c92e3f6a3b4afed57670f3146516aae7871"/>
    <w:p>
      <w:pPr>
        <w:pStyle w:val="Heading1"/>
      </w:pPr>
      <w:r>
        <w:t xml:space="preserve">Comprehensive Marketing Plan for a Premier Radiologist Practice in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high-quality Radiologist practice within the competitive healthcare landscape of India Mumbai. Focusing on delivering exceptional imaging services, patient-centric care, and leveraging digital tools specific to the Mumbai market, this plan aims to position the Radiologist as a trusted leader in diagnostic imaging. The core objectives include increasing patient acquisition by 40% within 18 months, building strong referral partnerships with key hospitals across Mumbai (including Sion Hospital, Tata Memorial, and private chains), and enhancing brand visibility among both patients and physicians in India's financial capital.</w:t>
      </w:r>
    </w:p>
    <w:bookmarkEnd w:id="20"/>
    <w:bookmarkStart w:id="21" w:name="market-analysis-india-mumbai-context"/>
    <w:p>
      <w:pPr>
        <w:pStyle w:val="Heading2"/>
      </w:pPr>
      <w:r>
        <w:t xml:space="preserve">Market Analysis: India Mumbai Context</w:t>
      </w:r>
    </w:p>
    <w:p>
      <w:pPr>
        <w:pStyle w:val="FirstParagraph"/>
      </w:pPr>
      <w:r>
        <w:t xml:space="preserve">Mumbai presents a unique opportunity for a specialized Radiologist practice. As the most populous city in India (over 20 million residents) and a major healthcare hub, it faces significant challenges including high patient volume, traffic congestion causing appointment delays, and growing demand for advanced diagnostic imaging driven by rising lifestyle-related diseases (cancer, cardiovascular issues). Current gaps include inconsistent report turnaround times at large public hospitals and limited personalized attention in busy private clinics. This Marketing Plan directly addresses these Mumbai-specific pain points. The Radiologist will leverage state-of-the-art equipment (MRI, CT, X-ray) with AI-assisted analysis – a growing need recognized in India's 2023 healthcare tech report – to offer faster, more accurate results than many existing providers in the Mumbai market.</w:t>
      </w:r>
    </w:p>
    <w:bookmarkEnd w:id="21"/>
    <w:bookmarkStart w:id="22" w:name="target-audience"/>
    <w:p>
      <w:pPr>
        <w:pStyle w:val="Heading2"/>
      </w:pPr>
      <w:r>
        <w:t xml:space="preserve">Target Audience</w:t>
      </w:r>
    </w:p>
    <w:p>
      <w:pPr>
        <w:pStyle w:val="FirstParagraph"/>
      </w:pPr>
      <w:r>
        <w:t xml:space="preserve">The primary target audience comprises:</w:t>
      </w:r>
    </w:p>
    <w:p>
      <w:pPr>
        <w:numPr>
          <w:ilvl w:val="0"/>
          <w:numId w:val="1001"/>
        </w:numPr>
        <w:pStyle w:val="Compact"/>
      </w:pPr>
      <w:r>
        <w:rPr>
          <w:bCs/>
          <w:b/>
        </w:rPr>
        <w:t xml:space="preserve">Patient Segment:</w:t>
      </w:r>
      <w:r>
        <w:t xml:space="preserve"> </w:t>
      </w:r>
      <w:r>
        <w:t xml:space="preserve">Urban and suburban residents of Mumbai (especially South Mumbai, Andheri, Thane, Navi Mumbai) aged 35-65+ with insurance (private or corporate) seeking timely, accurate diagnostics for chronic conditions or post-injury assessment.</w:t>
      </w:r>
    </w:p>
    <w:p>
      <w:pPr>
        <w:numPr>
          <w:ilvl w:val="0"/>
          <w:numId w:val="1001"/>
        </w:numPr>
        <w:pStyle w:val="Compact"/>
      </w:pPr>
      <w:r>
        <w:rPr>
          <w:bCs/>
          <w:b/>
        </w:rPr>
        <w:t xml:space="preserve">Referral Partners:</w:t>
      </w:r>
      <w:r>
        <w:t xml:space="preserve"> </w:t>
      </w:r>
      <w:r>
        <w:t xml:space="preserve">General Physicians (GPs), Cardiologists, Oncologists, Orthopedic Surgeons across Mumbai private clinics and hospitals. Building relationships with key specialists in India Mumbai is critical for sustainable growth.</w:t>
      </w:r>
    </w:p>
    <w:bookmarkEnd w:id="22"/>
    <w:bookmarkStart w:id="23" w:name="unique-value-proposition-uvp"/>
    <w:p>
      <w:pPr>
        <w:pStyle w:val="Heading2"/>
      </w:pPr>
      <w:r>
        <w:t xml:space="preserve">Unique Value Proposition (UVP)</w:t>
      </w:r>
    </w:p>
    <w:p>
      <w:pPr>
        <w:pStyle w:val="FirstParagraph"/>
      </w:pPr>
      <w:r>
        <w:t xml:space="preserve">The Radiologist practice offers: 1)</w:t>
      </w:r>
      <w:r>
        <w:t xml:space="preserve"> </w:t>
      </w:r>
      <w:r>
        <w:rPr>
          <w:bCs/>
          <w:b/>
        </w:rPr>
        <w:t xml:space="preserve">Ultra-Fast Turnaround:</w:t>
      </w:r>
      <w:r>
        <w:t xml:space="preserve"> </w:t>
      </w:r>
      <w:r>
        <w:t xml:space="preserve">Digital reports within 4 hours (vs. industry avg. 24-48 hrs in Mumbai), crucial for time-sensitive cases; 2)</w:t>
      </w:r>
      <w:r>
        <w:t xml:space="preserve"> </w:t>
      </w:r>
      <w:r>
        <w:rPr>
          <w:bCs/>
          <w:b/>
        </w:rPr>
        <w:t xml:space="preserve">Patient-Centric Experience:</w:t>
      </w:r>
      <w:r>
        <w:t xml:space="preserve"> </w:t>
      </w:r>
      <w:r>
        <w:t xml:space="preserve">Dedicated appointment slots avoiding Mumbai traffic chaos, multilingual staff (Hindi, English, Marathi), and post-report consultations; 3)</w:t>
      </w:r>
      <w:r>
        <w:t xml:space="preserve"> </w:t>
      </w:r>
      <w:r>
        <w:rPr>
          <w:bCs/>
          <w:b/>
        </w:rPr>
        <w:t xml:space="preserve">Advanced Technology &amp; Safety:</w:t>
      </w:r>
      <w:r>
        <w:t xml:space="preserve"> </w:t>
      </w:r>
      <w:r>
        <w:t xml:space="preserve">Latest FDA-cleared equipment with minimal radiation exposure – addressing a major patient concern in India; 4)</w:t>
      </w:r>
      <w:r>
        <w:t xml:space="preserve"> </w:t>
      </w:r>
      <w:r>
        <w:rPr>
          <w:bCs/>
          <w:b/>
        </w:rPr>
        <w:t xml:space="preserve">Transparent Pricing:</w:t>
      </w:r>
      <w:r>
        <w:t xml:space="preserve"> </w:t>
      </w:r>
      <w:r>
        <w:t xml:space="preserve">Clear cost structure without hidden charges, aligned with Mumbai’s medical tourism standards.</w:t>
      </w:r>
    </w:p>
    <w:bookmarkEnd w:id="23"/>
    <w:bookmarkStart w:id="24" w:name="marketing-strategies-for-india-mumbai"/>
    <w:p>
      <w:pPr>
        <w:pStyle w:val="Heading2"/>
      </w:pPr>
      <w:r>
        <w:t xml:space="preserve">Marketing Strategies for India Mumbai</w:t>
      </w:r>
    </w:p>
    <w:p>
      <w:pPr>
        <w:pStyle w:val="FirstParagraph"/>
      </w:pPr>
      <w:r>
        <w:rPr>
          <w:bCs/>
          <w:b/>
        </w:rPr>
        <w:t xml:space="preserve">Digital Dominance (Mumbai Focus):</w:t>
      </w:r>
    </w:p>
    <w:p>
      <w:pPr>
        <w:numPr>
          <w:ilvl w:val="0"/>
          <w:numId w:val="1002"/>
        </w:numPr>
        <w:pStyle w:val="Compact"/>
      </w:pPr>
      <w:r>
        <w:rPr>
          <w:iCs/>
          <w:i/>
        </w:rPr>
        <w:t xml:space="preserve">Hyperlocal SEO &amp; Google Ads:</w:t>
      </w:r>
      <w:r>
        <w:t xml:space="preserve"> </w:t>
      </w:r>
      <w:r>
        <w:t xml:space="preserve">Optimize website for "Radiologist near me Mumbai," "MRI scan cost Mumbai," targeting specific localities. Run geo-fenced ads around hospitals like Breach Candy, P D Hinduja.</w:t>
      </w:r>
    </w:p>
    <w:p>
      <w:pPr>
        <w:numPr>
          <w:ilvl w:val="0"/>
          <w:numId w:val="1002"/>
        </w:numPr>
        <w:pStyle w:val="Compact"/>
      </w:pPr>
      <w:r>
        <w:rPr>
          <w:iCs/>
          <w:i/>
        </w:rPr>
        <w:t xml:space="preserve">Trusted Review Platform Engagement:</w:t>
      </w:r>
      <w:r>
        <w:t xml:space="preserve"> </w:t>
      </w:r>
      <w:r>
        <w:t xml:space="preserve">Actively encourage patient reviews on Practo, Google (Mumbai-specific), and Lybrate; respond to all feedback publicly to build Mumbai community trust.</w:t>
      </w:r>
    </w:p>
    <w:p>
      <w:pPr>
        <w:numPr>
          <w:ilvl w:val="0"/>
          <w:numId w:val="1002"/>
        </w:numPr>
        <w:pStyle w:val="Compact"/>
      </w:pPr>
      <w:r>
        <w:rPr>
          <w:iCs/>
          <w:i/>
        </w:rPr>
        <w:t xml:space="preserve">Social Media &amp; Content:</w:t>
      </w:r>
      <w:r>
        <w:t xml:space="preserve"> </w:t>
      </w:r>
      <w:r>
        <w:t xml:space="preserve">Share educational short videos (Hindi/English) on common Mumbai health concerns (e.g., "Understanding CT Scans for Air Pollution Effects in Mumbai") via Instagram/YouTube, targeting local hashtags like #MumbaiHealth.</w:t>
      </w:r>
    </w:p>
    <w:p>
      <w:pPr>
        <w:pStyle w:val="FirstParagraph"/>
      </w:pPr>
      <w:r>
        <w:rPr>
          <w:bCs/>
          <w:b/>
        </w:rPr>
        <w:t xml:space="preserve">Local Partnership Building (India Mumbai Specific):</w:t>
      </w:r>
    </w:p>
    <w:p>
      <w:pPr>
        <w:numPr>
          <w:ilvl w:val="0"/>
          <w:numId w:val="1003"/>
        </w:numPr>
        <w:pStyle w:val="Compact"/>
      </w:pPr>
      <w:r>
        <w:rPr>
          <w:iCs/>
          <w:i/>
        </w:rPr>
        <w:t xml:space="preserve">Strategic Hospital Tie-ups:</w:t>
      </w:r>
      <w:r>
        <w:t xml:space="preserve"> </w:t>
      </w:r>
      <w:r>
        <w:t xml:space="preserve">Offer discounted "referral packages" to key Mumbai hospitals (e.g., 10% commission on referred patients for Sion, Lilavati). Host quarterly workshops for physicians on "Advanced Imaging in Mumbai’s Disease Profile."</w:t>
      </w:r>
    </w:p>
    <w:p>
      <w:pPr>
        <w:numPr>
          <w:ilvl w:val="0"/>
          <w:numId w:val="1003"/>
        </w:numPr>
        <w:pStyle w:val="Compact"/>
      </w:pPr>
      <w:r>
        <w:rPr>
          <w:iCs/>
          <w:i/>
        </w:rPr>
        <w:t xml:space="preserve">Corporate Wellness Programs:</w:t>
      </w:r>
      <w:r>
        <w:t xml:space="preserve"> </w:t>
      </w:r>
      <w:r>
        <w:t xml:space="preserve">Partner with Mumbai-based MNCs (e.g., TCS, Reliance) for preventive health check-ups including radiology components, leveraging their HR networks.</w:t>
      </w:r>
    </w:p>
    <w:p>
      <w:pPr>
        <w:numPr>
          <w:ilvl w:val="0"/>
          <w:numId w:val="1003"/>
        </w:numPr>
        <w:pStyle w:val="Compact"/>
      </w:pPr>
      <w:r>
        <w:rPr>
          <w:iCs/>
          <w:i/>
        </w:rPr>
        <w:t xml:space="preserve">Community Health Camps:</w:t>
      </w:r>
      <w:r>
        <w:t xml:space="preserve"> </w:t>
      </w:r>
      <w:r>
        <w:t xml:space="preserve">Organize free mobile screening units in Mumbai suburbs (e.g., Dharavi, Kalyan) for early detection of prevalent conditions like diabetes-related complications – building goodwill and local presence.</w:t>
      </w:r>
    </w:p>
    <w:bookmarkEnd w:id="24"/>
    <w:bookmarkStart w:id="25" w:name="budget-allocation-mumbai-centric"/>
    <w:p>
      <w:pPr>
        <w:pStyle w:val="Heading2"/>
      </w:pPr>
      <w:r>
        <w:t xml:space="preserve">Budget Allocation (Mumbai-Centric)</w:t>
      </w:r>
    </w:p>
    <w:p>
      <w:pPr>
        <w:pStyle w:val="FirstParagraph"/>
      </w:pPr>
      <w:r>
        <w:t xml:space="preserve">A total budget of ₹18 Lakhs is allocated over 18 months, prioritizing Mumbai-specific channels:</w:t>
      </w:r>
    </w:p>
    <w:p>
      <w:pPr>
        <w:numPr>
          <w:ilvl w:val="0"/>
          <w:numId w:val="1004"/>
        </w:numPr>
        <w:pStyle w:val="Compact"/>
      </w:pPr>
      <w:r>
        <w:t xml:space="preserve">Digital Marketing (45%): ₹8.1 Lakh – Focused on geo-targeted ads, SEO, and content tailored to Mumbai patient behavior.</w:t>
      </w:r>
    </w:p>
    <w:p>
      <w:pPr>
        <w:numPr>
          <w:ilvl w:val="0"/>
          <w:numId w:val="1004"/>
        </w:numPr>
        <w:pStyle w:val="Compact"/>
      </w:pPr>
      <w:r>
        <w:t xml:space="preserve">Partnership &amp; Events (35%): ₹6.3 Lakh – Hospital workshops, corporate wellness tie-ups, community camps in Mumbai zones.</w:t>
      </w:r>
    </w:p>
    <w:p>
      <w:pPr>
        <w:numPr>
          <w:ilvl w:val="0"/>
          <w:numId w:val="1004"/>
        </w:numPr>
        <w:pStyle w:val="Compact"/>
      </w:pPr>
      <w:r>
        <w:t xml:space="preserve">Branding &amp; Materials (20%): ₹3.6 Lakh – Professional brochures in Marathi/English, clinic branding for Mumbai location visibility.</w:t>
      </w:r>
    </w:p>
    <w:bookmarkEnd w:id="25"/>
    <w:bookmarkStart w:id="26" w:name="key-performance-indicators-kpis"/>
    <w:p>
      <w:pPr>
        <w:pStyle w:val="Heading2"/>
      </w:pPr>
      <w:r>
        <w:t xml:space="preserve">Key Performance Indicators (KPIs)</w:t>
      </w:r>
    </w:p>
    <w:p>
      <w:pPr>
        <w:pStyle w:val="FirstParagraph"/>
      </w:pPr>
      <w:r>
        <w:t xml:space="preserve">To measure success within the India Mumbai market:</w:t>
      </w:r>
    </w:p>
    <w:p>
      <w:pPr>
        <w:numPr>
          <w:ilvl w:val="0"/>
          <w:numId w:val="1005"/>
        </w:numPr>
        <w:pStyle w:val="Compact"/>
      </w:pPr>
      <w:r>
        <w:rPr>
          <w:bCs/>
          <w:b/>
        </w:rPr>
        <w:t xml:space="preserve">Patient Acquisition Cost (PAC):</w:t>
      </w:r>
      <w:r>
        <w:t xml:space="preserve"> </w:t>
      </w:r>
      <w:r>
        <w:t xml:space="preserve">Target: ₹1,800 per patient in Mumbai (below industry avg. of ₹2,500).</w:t>
      </w:r>
    </w:p>
    <w:p>
      <w:pPr>
        <w:numPr>
          <w:ilvl w:val="0"/>
          <w:numId w:val="1005"/>
        </w:numPr>
        <w:pStyle w:val="Compact"/>
      </w:pPr>
      <w:r>
        <w:rPr>
          <w:bCs/>
          <w:b/>
        </w:rPr>
        <w:t xml:space="preserve">Referral Rate:</w:t>
      </w:r>
      <w:r>
        <w:t xml:space="preserve"> </w:t>
      </w:r>
      <w:r>
        <w:t xml:space="preserve">Target: 65% of patients from physician partners within Mumbai.</w:t>
      </w:r>
    </w:p>
    <w:p>
      <w:pPr>
        <w:numPr>
          <w:ilvl w:val="0"/>
          <w:numId w:val="1005"/>
        </w:numPr>
        <w:pStyle w:val="Compact"/>
      </w:pPr>
      <w:r>
        <w:rPr>
          <w:bCs/>
          <w:b/>
        </w:rPr>
        <w:t xml:space="preserve">Patient Satisfaction (NPS):</w:t>
      </w:r>
      <w:r>
        <w:t xml:space="preserve"> </w:t>
      </w:r>
      <w:r>
        <w:t xml:space="preserve">Target: 75+ score via post-visit SMS surveys in Mumbai.</w:t>
      </w:r>
    </w:p>
    <w:p>
      <w:pPr>
        <w:numPr>
          <w:ilvl w:val="0"/>
          <w:numId w:val="1005"/>
        </w:numPr>
        <w:pStyle w:val="Compact"/>
      </w:pPr>
      <w:r>
        <w:rPr>
          <w:bCs/>
          <w:b/>
        </w:rPr>
        <w:t xml:space="preserve">Social Media Engagement:</w:t>
      </w:r>
      <w:r>
        <w:t xml:space="preserve"> </w:t>
      </w:r>
      <w:r>
        <w:t xml:space="preserve">Target: 30% growth in qualified leads from Instagram/Google Ads targeting Mumbai.</w:t>
      </w:r>
    </w:p>
    <w:bookmarkEnd w:id="26"/>
    <w:bookmarkStart w:id="27" w:name="X520ecdef7fdde2b68326cc08645a0dae1ed484b"/>
    <w:p>
      <w:pPr>
        <w:pStyle w:val="Heading2"/>
      </w:pPr>
      <w:r>
        <w:t xml:space="preserve">Implementation Timeline (India Mumbai Focus)</w:t>
      </w:r>
    </w:p>
    <w:p>
      <w:pPr>
        <w:pStyle w:val="FirstParagraph"/>
      </w:pPr>
      <w:r>
        <w:rPr>
          <w:bCs/>
          <w:b/>
        </w:rPr>
        <w:t xml:space="preserve">Months 1-3:</w:t>
      </w:r>
      <w:r>
        <w:t xml:space="preserve"> </w:t>
      </w:r>
      <w:r>
        <w:t xml:space="preserve">Finalize clinic branding &amp; digital presence for Mumbai; secure first 5 hospital partnerships (e.g., Apollo, Fortis in Mumbai).</w:t>
      </w:r>
    </w:p>
    <w:p>
      <w:pPr>
        <w:pStyle w:val="BodyText"/>
      </w:pPr>
      <w:r>
        <w:rPr>
          <w:bCs/>
          <w:b/>
        </w:rPr>
        <w:t xml:space="preserve">Months 4-9:</w:t>
      </w:r>
      <w:r>
        <w:t xml:space="preserve"> </w:t>
      </w:r>
      <w:r>
        <w:t xml:space="preserve">Launch hyperlocal SEO/ads; execute 3 community health camps across East/West Mumbai suburbs.</w:t>
      </w:r>
    </w:p>
    <w:p>
      <w:pPr>
        <w:pStyle w:val="BodyText"/>
      </w:pPr>
      <w:r>
        <w:rPr>
          <w:bCs/>
          <w:b/>
        </w:rPr>
        <w:t xml:space="preserve">Months 10-18:</w:t>
      </w:r>
      <w:r>
        <w:t xml:space="preserve"> </w:t>
      </w:r>
      <w:r>
        <w:t xml:space="preserve">Scale corporate wellness programs; achieve 65% referral rate from Mumbai physicians; expand to Thane/Navi Mumbai with satellite services.</w:t>
      </w:r>
    </w:p>
    <w:bookmarkEnd w:id="27"/>
    <w:bookmarkStart w:id="28" w:name="conclusion"/>
    <w:p>
      <w:pPr>
        <w:pStyle w:val="Heading2"/>
      </w:pPr>
      <w:r>
        <w:t xml:space="preserve">Conclusion</w:t>
      </w:r>
    </w:p>
    <w:p>
      <w:pPr>
        <w:pStyle w:val="FirstParagraph"/>
      </w:pPr>
      <w:r>
        <w:t xml:space="preserve">This Marketing Plan is meticulously designed for a Radiologist practice operating within India Mumbai. It transcends generic healthcare marketing by embedding deep understanding of Mumbai’s urban challenges (traffic, cost sensitivity, disease patterns) and cultural nuances (family decision-making, insurance reliance). By prioritizing speed, transparency, technology access, and hyperlocal engagement – all hallmarks of successful Radiologist practices in India’s most competitive city – this strategy ensures sustainable growth. The focus on building trust through partnerships with Mumbai healthcare institutions and direct community involvement positions the Radiologist as not just a service provider, but an essential health partner for Mumbai residents. Success in this market will define the practice’s reputation across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India Mumbai</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