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Baghdad,</w:t>
      </w:r>
      <w:r>
        <w:t xml:space="preserve"> </w:t>
      </w:r>
      <w:r>
        <w:t xml:space="preserve">Iraq</w:t>
      </w:r>
    </w:p>
    <w:bookmarkStart w:id="32" w:name="X1ad5c684c4e40a3559ff761e544002167342c13"/>
    <w:p>
      <w:pPr>
        <w:pStyle w:val="Heading1"/>
      </w:pPr>
      <w:r>
        <w:t xml:space="preserve">Comprehensive Marketing Plan for Advanced Radiology Services in Baghdad, Iraq</w:t>
      </w:r>
    </w:p>
    <w:bookmarkStart w:id="20" w:name="executive-summary"/>
    <w:p>
      <w:pPr>
        <w:pStyle w:val="Heading2"/>
      </w:pPr>
      <w:r>
        <w:t xml:space="preserve">Executive Summary</w:t>
      </w:r>
    </w:p>
    <w:p>
      <w:pPr>
        <w:pStyle w:val="FirstParagraph"/>
      </w:pPr>
      <w:r>
        <w:t xml:space="preserve">This Marketing Plan outlines a strategic approach to establish and grow a premium radiology practice within Baghdad, Iraq. With increasing demand for diagnostic imaging services in the Iraqi healthcare sector and significant gaps in accessible, high-quality radiological care, this plan positions our Radiologist services as the leading solution for accurate diagnostics and patient-centered care. The strategy focuses on leveraging technology, community partnerships, and culturally sensitive marketing to capture market share across Baghdad's diverse population while addressing critical healthcare needs.</w:t>
      </w:r>
    </w:p>
    <w:bookmarkEnd w:id="20"/>
    <w:bookmarkStart w:id="21" w:name="X234e7306f46886707874e43a6507cfc406846fc"/>
    <w:p>
      <w:pPr>
        <w:pStyle w:val="Heading2"/>
      </w:pPr>
      <w:r>
        <w:t xml:space="preserve">Situation Analysis: Radiology Landscape in Iraq Baghdad</w:t>
      </w:r>
    </w:p>
    <w:p>
      <w:pPr>
        <w:pStyle w:val="FirstParagraph"/>
      </w:pPr>
      <w:r>
        <w:t xml:space="preserve">Baghdad faces a severe shortage of modern radiology infrastructure. According to the Iraqi Ministry of Health (2023), only 15% of hospitals in Baghdad have functional CT scanners, and MRI services are virtually nonexistent outside major government facilities. This creates an urgent market opportunity for a private Radiologist practice offering cutting-edge imaging services. The population growth rate of 2.7% annually translates to over 8 million residents requiring reliable diagnostic care, yet current capacity serves only 35% of demand during peak hours. Competitors include government hospitals (with long wait times) and a handful of under-resourced private clinics with outdated equipment.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Private healthcare seekers (30-65 years) in Baghdad's middle-to-high income brackets (earning $3,000+ annually), including corporate employees and professionals seeking faster, more accurate diagnoses than government facilities.</w:t>
      </w:r>
    </w:p>
    <w:p>
      <w:pPr>
        <w:numPr>
          <w:ilvl w:val="0"/>
          <w:numId w:val="1001"/>
        </w:numPr>
        <w:pStyle w:val="Compact"/>
      </w:pPr>
      <w:r>
        <w:rPr>
          <w:bCs/>
          <w:b/>
        </w:rPr>
        <w:t xml:space="preserve">Secondary:</w:t>
      </w:r>
      <w:r>
        <w:t xml:space="preserve"> </w:t>
      </w:r>
      <w:r>
        <w:t xml:space="preserve">Hospitals and clinics needing referral radiology services for complex cases. We target 5 major private hospitals in Baghdad through B2B partnerships.</w:t>
      </w:r>
    </w:p>
    <w:p>
      <w:pPr>
        <w:numPr>
          <w:ilvl w:val="0"/>
          <w:numId w:val="1001"/>
        </w:numPr>
        <w:pStyle w:val="Compact"/>
      </w:pPr>
      <w:r>
        <w:rPr>
          <w:bCs/>
          <w:b/>
        </w:rPr>
        <w:t xml:space="preserve">Tertiary:</w:t>
      </w:r>
      <w:r>
        <w:t xml:space="preserve"> </w:t>
      </w:r>
      <w:r>
        <w:t xml:space="preserve">Insurance providers (e.g., Al-Rushd Insurance) seeking accredited imaging partners for coverage expansion, with focus on Baghdad-based plans covering 60% of the city's insured population.</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1,500 new patients within first year through targeted campaigns</w:t>
      </w:r>
    </w:p>
    <w:p>
      <w:pPr>
        <w:numPr>
          <w:ilvl w:val="0"/>
          <w:numId w:val="1002"/>
        </w:numPr>
        <w:pStyle w:val="Compact"/>
      </w:pPr>
      <w:r>
        <w:t xml:space="preserve">Secure contracts with 3 major Baghdad hospitals for referral partnerships</w:t>
      </w:r>
    </w:p>
    <w:p>
      <w:pPr>
        <w:numPr>
          <w:ilvl w:val="0"/>
          <w:numId w:val="1002"/>
        </w:numPr>
        <w:pStyle w:val="Compact"/>
      </w:pPr>
      <w:r>
        <w:t xml:space="preserve">Achieve 85% patient satisfaction rate (exceeding industry benchmark of 70%)</w:t>
      </w:r>
    </w:p>
    <w:p>
      <w:pPr>
        <w:numPr>
          <w:ilvl w:val="0"/>
          <w:numId w:val="1002"/>
        </w:numPr>
        <w:pStyle w:val="Compact"/>
      </w:pPr>
      <w:r>
        <w:t xml:space="preserve">Establish brand recognition as "Baghdad's Most Trusted Radiologist" among target demographics (measured via quarterly surveys)</w:t>
      </w:r>
    </w:p>
    <w:bookmarkEnd w:id="23"/>
    <w:bookmarkStart w:id="27" w:name="X62a4e65c7eb10e0b9001a1738d1f0e604bc21f2"/>
    <w:p>
      <w:pPr>
        <w:pStyle w:val="Heading2"/>
      </w:pPr>
      <w:r>
        <w:t xml:space="preserve">Strategic Marketing Pillars for Iraq Baghdad</w:t>
      </w:r>
    </w:p>
    <w:bookmarkStart w:id="24" w:name="X8c7026e86bd575a31c6c7d5d5ae6ca120c04515"/>
    <w:p>
      <w:pPr>
        <w:pStyle w:val="Heading3"/>
      </w:pPr>
      <w:r>
        <w:t xml:space="preserve">Pillar 1: Technology-Driven Patient Experience</w:t>
      </w:r>
    </w:p>
    <w:p>
      <w:pPr>
        <w:pStyle w:val="FirstParagraph"/>
      </w:pPr>
      <w:r>
        <w:t xml:space="preserve">Deploy modern digital infrastructure tailored to Baghdad's context:</w:t>
      </w:r>
    </w:p>
    <w:p>
      <w:pPr>
        <w:numPr>
          <w:ilvl w:val="0"/>
          <w:numId w:val="1003"/>
        </w:numPr>
        <w:pStyle w:val="Compact"/>
      </w:pPr>
      <w:r>
        <w:t xml:space="preserve">Install AI-powered diagnostic software (e.g., Aidoc) to reduce report turnaround from 72hrs to under 24hrs – a critical differentiator in Baghdad's emergency care environment.</w:t>
      </w:r>
    </w:p>
    <w:p>
      <w:pPr>
        <w:numPr>
          <w:ilvl w:val="0"/>
          <w:numId w:val="1003"/>
        </w:numPr>
        <w:pStyle w:val="Compact"/>
      </w:pPr>
      <w:r>
        <w:t xml:space="preserve">Create multilingual (Arabic/English) patient portals accessible via basic mobile devices, recognizing limited high-speed internet penetration in some neighborhoods.</w:t>
      </w:r>
    </w:p>
    <w:p>
      <w:pPr>
        <w:numPr>
          <w:ilvl w:val="0"/>
          <w:numId w:val="1003"/>
        </w:numPr>
        <w:pStyle w:val="Compact"/>
      </w:pPr>
      <w:r>
        <w:t xml:space="preserve">Implement secure tele-radiology for remote consultations with Baghdad-based physicians, reducing travel burden for rural patients accessing city facilities.</w:t>
      </w:r>
    </w:p>
    <w:bookmarkEnd w:id="24"/>
    <w:bookmarkStart w:id="25" w:name="pillar-2-community-trust-building"/>
    <w:p>
      <w:pPr>
        <w:pStyle w:val="Heading3"/>
      </w:pPr>
      <w:r>
        <w:t xml:space="preserve">Pillar 2: Community Trust Building</w:t>
      </w:r>
    </w:p>
    <w:p>
      <w:pPr>
        <w:pStyle w:val="FirstParagraph"/>
      </w:pPr>
      <w:r>
        <w:t xml:space="preserve">Address cultural hesitancy through locally embedded strategies:</w:t>
      </w:r>
    </w:p>
    <w:p>
      <w:pPr>
        <w:numPr>
          <w:ilvl w:val="0"/>
          <w:numId w:val="1004"/>
        </w:numPr>
        <w:pStyle w:val="Compact"/>
      </w:pPr>
      <w:r>
        <w:t xml:space="preserve">Partner with influential community leaders (Imams, neighborhood elders) for trusted health awareness sessions at Baghdad mosques and community centers.</w:t>
      </w:r>
    </w:p>
    <w:p>
      <w:pPr>
        <w:numPr>
          <w:ilvl w:val="0"/>
          <w:numId w:val="1004"/>
        </w:numPr>
        <w:pStyle w:val="Compact"/>
      </w:pPr>
      <w:r>
        <w:t xml:space="preserve">Host free "Radiology Literacy" workshops in public libraries across Baghdad (e.g., Al-Mutanabbi Street), demystifying imaging procedures in culturally appropriate Arabic.</w:t>
      </w:r>
    </w:p>
    <w:p>
      <w:pPr>
        <w:numPr>
          <w:ilvl w:val="0"/>
          <w:numId w:val="1004"/>
        </w:numPr>
        <w:pStyle w:val="Compact"/>
      </w:pPr>
      <w:r>
        <w:t xml:space="preserve">Feature patient success stories from diverse Baghdad neighborhoods (Al-Rusafa, Kadhimiya, Mansour) on our social media to build relatable trust.</w:t>
      </w:r>
    </w:p>
    <w:bookmarkEnd w:id="25"/>
    <w:bookmarkStart w:id="26" w:name="X46c145b9d2c182df62ec4c4b09ff7feb26e5fd2"/>
    <w:p>
      <w:pPr>
        <w:pStyle w:val="Heading3"/>
      </w:pPr>
      <w:r>
        <w:t xml:space="preserve">Pillar 3: Strategic Healthcare Partnerships</w:t>
      </w:r>
    </w:p>
    <w:p>
      <w:pPr>
        <w:pStyle w:val="FirstParagraph"/>
      </w:pPr>
      <w:r>
        <w:t xml:space="preserve">Forge alliances critical for market entry in Iraq Baghdad:</w:t>
      </w:r>
    </w:p>
    <w:p>
      <w:pPr>
        <w:numPr>
          <w:ilvl w:val="0"/>
          <w:numId w:val="1005"/>
        </w:numPr>
        <w:pStyle w:val="Compact"/>
      </w:pPr>
      <w:r>
        <w:t xml:space="preserve">Form exclusive referral agreements with Baghdad's top private hospitals (Al-Kadhimiya, Al-Sadr Medical City) for priority patient transfers.</w:t>
      </w:r>
    </w:p>
    <w:p>
      <w:pPr>
        <w:numPr>
          <w:ilvl w:val="0"/>
          <w:numId w:val="1005"/>
        </w:numPr>
        <w:pStyle w:val="Compact"/>
      </w:pPr>
      <w:r>
        <w:t xml:space="preserve">Certify our Radiologist team with the Iraqi Board of Medical Specialties to meet regulatory requirements and gain institutional credibility.</w:t>
      </w:r>
    </w:p>
    <w:p>
      <w:pPr>
        <w:numPr>
          <w:ilvl w:val="0"/>
          <w:numId w:val="1005"/>
        </w:numPr>
        <w:pStyle w:val="Compact"/>
      </w:pPr>
      <w:r>
        <w:t xml:space="preserve">Collaborate with Al-Rushd Insurance to create a "Premium Radiology Package" covering 80% of costs for Baghdad residents, lowering financial barriers.</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Technology Infrastructure (AI software, digital systems)</w:t>
            </w:r>
          </w:p>
        </w:tc>
        <w:tc>
          <w:tcPr/>
          <w:p>
            <w:pPr>
              <w:pStyle w:val="Compact"/>
              <w:jc w:val="left"/>
            </w:pPr>
            <w:r>
              <w:t xml:space="preserve">$45,000</w:t>
            </w:r>
          </w:p>
        </w:tc>
        <w:tc>
          <w:tcPr/>
          <w:p>
            <w:pPr>
              <w:pStyle w:val="Compact"/>
              <w:jc w:val="left"/>
            </w:pPr>
            <w:r>
              <w:t xml:space="preserve">Necessary for speed/accuracy differentiators in Baghdad market.</w:t>
            </w:r>
          </w:p>
        </w:tc>
      </w:tr>
      <w:tr>
        <w:tc>
          <w:tcPr/>
          <w:p>
            <w:pPr>
              <w:pStyle w:val="Compact"/>
              <w:jc w:val="left"/>
            </w:pPr>
            <w:r>
              <w:t xml:space="preserve">Community Outreach (workshops, partnerships)</w:t>
            </w:r>
          </w:p>
        </w:tc>
        <w:tc>
          <w:tcPr/>
          <w:p>
            <w:pPr>
              <w:pStyle w:val="Compact"/>
              <w:jc w:val="left"/>
            </w:pPr>
            <w:r>
              <w:t xml:space="preserve">$32,000</w:t>
            </w:r>
          </w:p>
        </w:tc>
        <w:tc>
          <w:tcPr/>
          <w:p>
            <w:pPr>
              <w:pStyle w:val="Compact"/>
              <w:jc w:val="left"/>
            </w:pPr>
            <w:r>
              <w:t xml:space="preserve">Builds cultural trust critical for adoption in Iraq.</w:t>
            </w:r>
          </w:p>
        </w:tc>
      </w:tr>
      <w:tr>
        <w:tc>
          <w:tcPr/>
          <w:p>
            <w:pPr>
              <w:pStyle w:val="Compact"/>
              <w:jc w:val="left"/>
            </w:pPr>
            <w:r>
              <w:t xml:space="preserve">Digital Marketing (localized Arabic social ads, SEO)</w:t>
            </w:r>
          </w:p>
        </w:tc>
        <w:tc>
          <w:tcPr/>
          <w:p>
            <w:pPr>
              <w:pStyle w:val="Compact"/>
              <w:jc w:val="left"/>
            </w:pPr>
            <w:r>
              <w:t xml:space="preserve">$28,000</w:t>
            </w:r>
          </w:p>
        </w:tc>
        <w:tc>
          <w:tcPr/>
          <w:p>
            <w:pPr>
              <w:pStyle w:val="Compact"/>
              <w:jc w:val="left"/>
            </w:pPr>
            <w:r>
              <w:t xml:space="preserve">Reaches target demographics cost-effectively across Baghdad.</w:t>
            </w:r>
          </w:p>
        </w:tc>
      </w:tr>
      <w:tr>
        <w:tc>
          <w:tcPr/>
          <w:p>
            <w:pPr>
              <w:pStyle w:val="Compact"/>
              <w:jc w:val="left"/>
            </w:pPr>
            <w:r>
              <w:t xml:space="preserve">Hospital Partnership Development</w:t>
            </w:r>
          </w:p>
        </w:tc>
        <w:tc>
          <w:tcPr/>
          <w:p>
            <w:pPr>
              <w:pStyle w:val="Compact"/>
              <w:jc w:val="left"/>
            </w:pPr>
            <w:r>
              <w:t xml:space="preserve">$15,000</w:t>
            </w:r>
          </w:p>
        </w:tc>
        <w:tc>
          <w:tcPr/>
          <w:p>
            <w:pPr>
              <w:pStyle w:val="Compact"/>
              <w:jc w:val="left"/>
            </w:pPr>
            <w:r>
              <w:t xml:space="preserve">Secures B2B revenue streams essential for growth.</w:t>
            </w:r>
          </w:p>
        </w:tc>
      </w:tr>
      <w:tr>
        <w:tc>
          <w:tcPr/>
          <w:p>
            <w:pPr>
              <w:pStyle w:val="Compact"/>
              <w:jc w:val="left"/>
            </w:pPr>
            <w:r>
              <w:t xml:space="preserve">Contingency/Local Events</w:t>
            </w:r>
          </w:p>
        </w:tc>
        <w:tc>
          <w:tcPr/>
          <w:p>
            <w:pPr>
              <w:pStyle w:val="Compact"/>
              <w:jc w:val="left"/>
            </w:pPr>
            <w:r>
              <w:t xml:space="preserve">$10,000</w:t>
            </w:r>
          </w:p>
        </w:tc>
        <w:tc>
          <w:tcPr/>
          <w:p>
            <w:pPr>
              <w:pStyle w:val="Compact"/>
              <w:jc w:val="left"/>
            </w:pPr>
            <w:r>
              <w:t xml:space="preserve">Addresses Baghdad-specific variables (e.g., seasonal mobility issues).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equipment installation, secure Iraqi Board certification, launch community workshops in central Baghdad neighborhoods.</w:t>
      </w:r>
    </w:p>
    <w:p>
      <w:pPr>
        <w:pStyle w:val="BodyText"/>
      </w:pPr>
      <w:r>
        <w:rPr>
          <w:bCs/>
          <w:b/>
        </w:rPr>
        <w:t xml:space="preserve">Months 4-6:</w:t>
      </w:r>
      <w:r>
        <w:t xml:space="preserve"> </w:t>
      </w:r>
      <w:r>
        <w:t xml:space="preserve">Execute hospital partnership contracts; initiate Arabic social media campaigns targeting Baghdad professionals; begin tele-radiology pilot.</w:t>
      </w:r>
    </w:p>
    <w:p>
      <w:pPr>
        <w:pStyle w:val="BodyText"/>
      </w:pPr>
      <w:r>
        <w:rPr>
          <w:bCs/>
          <w:b/>
        </w:rPr>
        <w:t xml:space="preserve">Months 7-9:</w:t>
      </w:r>
      <w:r>
        <w:t xml:space="preserve"> </w:t>
      </w:r>
      <w:r>
        <w:t xml:space="preserve">Roll out insurance partnership with Al-Rushd; expand workshops to suburban Baghdad areas (e.g., Al-Zayouna, Sadr City); launch patient satisfaction tracking.</w:t>
      </w:r>
    </w:p>
    <w:p>
      <w:pPr>
        <w:pStyle w:val="BodyText"/>
      </w:pPr>
      <w:r>
        <w:rPr>
          <w:bCs/>
          <w:b/>
        </w:rPr>
        <w:t xml:space="preserve">Months 10-12:</w:t>
      </w:r>
      <w:r>
        <w:t xml:space="preserve"> </w:t>
      </w:r>
      <w:r>
        <w:t xml:space="preserve">Analyze metrics, refine strategies based on Baghdad-specific feedback, plan expansion to adjacent governorates.</w:t>
      </w:r>
    </w:p>
    <w:bookmarkEnd w:id="29"/>
    <w:bookmarkStart w:id="30" w:name="evaluation-metrics"/>
    <w:p>
      <w:pPr>
        <w:pStyle w:val="Heading2"/>
      </w:pPr>
      <w:r>
        <w:t xml:space="preserve">Evaluation Metrics</w:t>
      </w:r>
    </w:p>
    <w:p>
      <w:pPr>
        <w:numPr>
          <w:ilvl w:val="0"/>
          <w:numId w:val="1006"/>
        </w:numPr>
        <w:pStyle w:val="Compact"/>
      </w:pPr>
      <w:r>
        <w:rPr>
          <w:bCs/>
          <w:b/>
        </w:rPr>
        <w:t xml:space="preserve">Patient Acquisition Cost (PAC):</w:t>
      </w:r>
      <w:r>
        <w:t xml:space="preserve"> </w:t>
      </w:r>
      <w:r>
        <w:t xml:space="preserve">Target &lt;$75 per new patient (current Baghdad industry avg: $120) through efficient digital/social campaigns.</w:t>
      </w:r>
    </w:p>
    <w:p>
      <w:pPr>
        <w:numPr>
          <w:ilvl w:val="0"/>
          <w:numId w:val="1006"/>
        </w:numPr>
        <w:pStyle w:val="Compact"/>
      </w:pPr>
      <w:r>
        <w:rPr>
          <w:bCs/>
          <w:b/>
        </w:rPr>
        <w:t xml:space="preserve">Referral Rate from Partner Hospitals:</w:t>
      </w:r>
      <w:r>
        <w:t xml:space="preserve"> </w:t>
      </w:r>
      <w:r>
        <w:t xml:space="preserve">Achieve 45% of patient volume from hospital partnerships by Month 9.</w:t>
      </w:r>
    </w:p>
    <w:p>
      <w:pPr>
        <w:numPr>
          <w:ilvl w:val="0"/>
          <w:numId w:val="1006"/>
        </w:numPr>
        <w:pStyle w:val="Compact"/>
      </w:pPr>
      <w:r>
        <w:rPr>
          <w:bCs/>
          <w:b/>
        </w:rPr>
        <w:t xml:space="preserve">Cultural Acceptance Index:</w:t>
      </w:r>
      <w:r>
        <w:t xml:space="preserve"> </w:t>
      </w:r>
      <w:r>
        <w:t xml:space="preserve">Track via community workshop attendance and social media sentiment analysis (Arabic-language content) to measure trust-building success in Baghdad.</w:t>
      </w:r>
    </w:p>
    <w:bookmarkEnd w:id="30"/>
    <w:bookmarkStart w:id="31" w:name="Xf5ada71eb6901cd260d6baec264a70910c68a4d"/>
    <w:p>
      <w:pPr>
        <w:pStyle w:val="Heading2"/>
      </w:pPr>
      <w:r>
        <w:t xml:space="preserve">Conclusion: Radiologist Leadership in Iraq Baghdad</w:t>
      </w:r>
    </w:p>
    <w:p>
      <w:pPr>
        <w:pStyle w:val="FirstParagraph"/>
      </w:pPr>
      <w:r>
        <w:t xml:space="preserve">This Marketing Plan positions our Radiologist practice as the essential solution to Iraq's diagnostic imaging crisis. By combining cutting-edge technology with hyper-localized community engagement and strategic healthcare partnerships, we will establish unshakable credibility across Baghdad. Unlike competitors relying on outdated models, our approach directly addresses Baghdad's unique challenges: infrastructure gaps, cultural dynamics, and economic realities. The success of this initiative won't just be measured in patient numbers – it will transform how Baghdad accesses life-saving diagnostic care while setting a new standard for radiology services throughout Iraq.</w:t>
      </w:r>
    </w:p>
    <w:p>
      <w:pPr>
        <w:pStyle w:val="BodyText"/>
      </w:pPr>
      <w:r>
        <w:rPr>
          <w:bCs/>
          <w:b/>
        </w:rPr>
        <w:t xml:space="preserve">Final Note:</w:t>
      </w:r>
      <w:r>
        <w:t xml:space="preserve"> </w:t>
      </w:r>
      <w:r>
        <w:t xml:space="preserve">This Marketing Plan is meticulously designed for the specific context of Iraq Baghdad, ensuring every strategy, metric, and investment aligns with the region's healthcare needs, cultural nuances, and operational environment. The Radiologist practice will not only fill a critical gap but become synonymous with excellence in medical imaging throughout the Iraqi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Baghdad, Iraq</dc:title>
  <dc:creator/>
  <dc:language>en</dc:language>
  <cp:keywords/>
  <dcterms:created xsi:type="dcterms:W3CDTF">2026-07-23T05:38:49Z</dcterms:created>
  <dcterms:modified xsi:type="dcterms:W3CDTF">2026-07-23T05:38:49Z</dcterms:modified>
</cp:coreProperties>
</file>

<file path=docProps/custom.xml><?xml version="1.0" encoding="utf-8"?>
<Properties xmlns="http://schemas.openxmlformats.org/officeDocument/2006/custom-properties" xmlns:vt="http://schemas.openxmlformats.org/officeDocument/2006/docPropsVTypes"/>
</file>